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F5A88">
      <w:pPr>
        <w:ind w:left="420" w:firstLine="420"/>
        <w:jc w:val="center"/>
        <w:rPr>
          <w:rFonts w:ascii="黑体" w:eastAsia="黑体" w:cs="黑体"/>
          <w:color w:val="000000"/>
          <w:sz w:val="32"/>
          <w:szCs w:val="32"/>
        </w:rPr>
      </w:pPr>
    </w:p>
    <w:p w14:paraId="4860F33D">
      <w:pPr>
        <w:ind w:left="420" w:firstLine="420"/>
        <w:jc w:val="center"/>
        <w:rPr>
          <w:rFonts w:ascii="黑体" w:eastAsia="黑体" w:cs="黑体"/>
          <w:color w:val="000000"/>
          <w:sz w:val="32"/>
          <w:szCs w:val="32"/>
        </w:rPr>
      </w:pPr>
    </w:p>
    <w:tbl>
      <w:tblPr>
        <w:tblStyle w:val="13"/>
        <w:tblW w:w="9072" w:type="dxa"/>
        <w:tblInd w:w="10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56"/>
        <w:gridCol w:w="869"/>
        <w:gridCol w:w="1003"/>
        <w:gridCol w:w="1080"/>
        <w:gridCol w:w="1080"/>
        <w:gridCol w:w="1308"/>
        <w:gridCol w:w="2976"/>
      </w:tblGrid>
      <w:tr w14:paraId="28EE3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640" w:hRule="exact"/>
        </w:trPr>
        <w:tc>
          <w:tcPr>
            <w:tcW w:w="756" w:type="dxa"/>
            <w:vAlign w:val="center"/>
          </w:tcPr>
          <w:p w14:paraId="4A605136">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次第</w:t>
            </w:r>
          </w:p>
        </w:tc>
        <w:tc>
          <w:tcPr>
            <w:tcW w:w="869" w:type="dxa"/>
            <w:vAlign w:val="center"/>
          </w:tcPr>
          <w:p w14:paraId="6C186D97">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版本</w:t>
            </w:r>
          </w:p>
        </w:tc>
        <w:tc>
          <w:tcPr>
            <w:tcW w:w="1003" w:type="dxa"/>
            <w:vAlign w:val="center"/>
          </w:tcPr>
          <w:p w14:paraId="0031260E">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编制</w:t>
            </w:r>
          </w:p>
        </w:tc>
        <w:tc>
          <w:tcPr>
            <w:tcW w:w="1080" w:type="dxa"/>
            <w:vAlign w:val="center"/>
          </w:tcPr>
          <w:p w14:paraId="788DA5A6">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审核</w:t>
            </w:r>
          </w:p>
        </w:tc>
        <w:tc>
          <w:tcPr>
            <w:tcW w:w="1080" w:type="dxa"/>
            <w:vAlign w:val="center"/>
          </w:tcPr>
          <w:p w14:paraId="6D18C4D8">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批准</w:t>
            </w:r>
          </w:p>
        </w:tc>
        <w:tc>
          <w:tcPr>
            <w:tcW w:w="1308" w:type="dxa"/>
            <w:vAlign w:val="center"/>
          </w:tcPr>
          <w:p w14:paraId="6A447E23">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日期</w:t>
            </w:r>
          </w:p>
        </w:tc>
        <w:tc>
          <w:tcPr>
            <w:tcW w:w="2976" w:type="dxa"/>
            <w:vAlign w:val="center"/>
          </w:tcPr>
          <w:p w14:paraId="60A805AA">
            <w:pPr>
              <w:pStyle w:val="9"/>
              <w:pBdr>
                <w:bottom w:val="none" w:color="auto" w:sz="0" w:space="0"/>
              </w:pBdr>
              <w:adjustRightInd w:val="0"/>
              <w:spacing w:line="276" w:lineRule="auto"/>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更改记载 (页次/章节条文号)</w:t>
            </w:r>
          </w:p>
        </w:tc>
      </w:tr>
      <w:tr w14:paraId="623A4E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56770B4B">
            <w:pPr>
              <w:pStyle w:val="9"/>
              <w:pBdr>
                <w:bottom w:val="none" w:color="auto" w:sz="0" w:space="0"/>
              </w:pBdr>
              <w:adjustRightInd w:val="0"/>
              <w:rPr>
                <w:rFonts w:hint="eastAsia" w:cs="黑体" w:asciiTheme="minorEastAsia" w:hAnsiTheme="minorEastAsia" w:eastAsiaTheme="minorEastAsia"/>
                <w:sz w:val="24"/>
                <w:szCs w:val="24"/>
              </w:rPr>
            </w:pPr>
            <w:r>
              <w:rPr>
                <w:rFonts w:hint="eastAsia" w:cs="黑体" w:asciiTheme="minorEastAsia" w:hAnsiTheme="minorEastAsia" w:eastAsiaTheme="minorEastAsia"/>
                <w:sz w:val="24"/>
                <w:szCs w:val="24"/>
              </w:rPr>
              <w:t>1</w:t>
            </w:r>
          </w:p>
        </w:tc>
        <w:tc>
          <w:tcPr>
            <w:tcW w:w="869" w:type="dxa"/>
            <w:vAlign w:val="center"/>
          </w:tcPr>
          <w:p w14:paraId="2FF90E38">
            <w:pPr>
              <w:pStyle w:val="9"/>
              <w:pBdr>
                <w:bottom w:val="none" w:color="auto" w:sz="0" w:space="0"/>
              </w:pBdr>
              <w:adjustRightInd w:val="0"/>
              <w:rPr>
                <w:rFonts w:hint="eastAsia" w:cs="黑体" w:asciiTheme="minorEastAsia" w:hAnsiTheme="minorEastAsia" w:eastAsiaTheme="minorEastAsia"/>
                <w:sz w:val="24"/>
                <w:szCs w:val="24"/>
              </w:rPr>
            </w:pPr>
          </w:p>
        </w:tc>
        <w:tc>
          <w:tcPr>
            <w:tcW w:w="1003" w:type="dxa"/>
            <w:vAlign w:val="center"/>
          </w:tcPr>
          <w:p w14:paraId="00A3493F">
            <w:pPr>
              <w:pStyle w:val="9"/>
              <w:pBdr>
                <w:bottom w:val="none" w:color="auto" w:sz="0" w:space="0"/>
              </w:pBdr>
              <w:adjustRightInd w:val="0"/>
              <w:rPr>
                <w:rFonts w:hint="eastAsia" w:cs="黑体" w:asciiTheme="minorEastAsia" w:hAnsiTheme="minorEastAsia" w:eastAsiaTheme="minorEastAsia"/>
                <w:sz w:val="24"/>
                <w:szCs w:val="24"/>
              </w:rPr>
            </w:pPr>
          </w:p>
        </w:tc>
        <w:tc>
          <w:tcPr>
            <w:tcW w:w="1080" w:type="dxa"/>
            <w:vAlign w:val="center"/>
          </w:tcPr>
          <w:p w14:paraId="133DB3A1">
            <w:pPr>
              <w:pStyle w:val="9"/>
              <w:pBdr>
                <w:bottom w:val="none" w:color="auto" w:sz="0" w:space="0"/>
              </w:pBdr>
              <w:adjustRightInd w:val="0"/>
              <w:rPr>
                <w:rFonts w:hint="eastAsia" w:cs="黑体" w:asciiTheme="minorEastAsia" w:hAnsiTheme="minorEastAsia" w:eastAsiaTheme="minorEastAsia"/>
                <w:sz w:val="24"/>
                <w:szCs w:val="24"/>
              </w:rPr>
            </w:pPr>
          </w:p>
        </w:tc>
        <w:tc>
          <w:tcPr>
            <w:tcW w:w="1080" w:type="dxa"/>
            <w:vAlign w:val="center"/>
          </w:tcPr>
          <w:p w14:paraId="4120F4BE">
            <w:pPr>
              <w:pStyle w:val="9"/>
              <w:pBdr>
                <w:bottom w:val="none" w:color="auto" w:sz="0" w:space="0"/>
              </w:pBdr>
              <w:adjustRightInd w:val="0"/>
              <w:rPr>
                <w:rFonts w:hint="eastAsia" w:cs="黑体" w:asciiTheme="minorEastAsia" w:hAnsiTheme="minorEastAsia" w:eastAsiaTheme="minorEastAsia"/>
                <w:sz w:val="24"/>
                <w:szCs w:val="24"/>
              </w:rPr>
            </w:pPr>
          </w:p>
        </w:tc>
        <w:tc>
          <w:tcPr>
            <w:tcW w:w="1308" w:type="dxa"/>
            <w:vAlign w:val="center"/>
          </w:tcPr>
          <w:p w14:paraId="2859E66B">
            <w:pPr>
              <w:pStyle w:val="9"/>
              <w:pBdr>
                <w:bottom w:val="none" w:color="auto" w:sz="0" w:space="0"/>
              </w:pBdr>
              <w:adjustRightInd w:val="0"/>
              <w:rPr>
                <w:rFonts w:hint="eastAsia" w:cs="黑体" w:asciiTheme="minorEastAsia" w:hAnsiTheme="minorEastAsia" w:eastAsiaTheme="minorEastAsia"/>
                <w:sz w:val="24"/>
                <w:szCs w:val="24"/>
              </w:rPr>
            </w:pPr>
          </w:p>
        </w:tc>
        <w:tc>
          <w:tcPr>
            <w:tcW w:w="2976" w:type="dxa"/>
            <w:vAlign w:val="center"/>
          </w:tcPr>
          <w:p w14:paraId="1BE95A4F">
            <w:pPr>
              <w:pStyle w:val="9"/>
              <w:pBdr>
                <w:bottom w:val="none" w:color="auto" w:sz="0" w:space="0"/>
              </w:pBdr>
              <w:adjustRightInd w:val="0"/>
              <w:rPr>
                <w:rFonts w:hint="eastAsia" w:cs="黑体" w:asciiTheme="minorEastAsia" w:hAnsiTheme="minorEastAsia" w:eastAsiaTheme="minorEastAsia"/>
                <w:sz w:val="24"/>
                <w:szCs w:val="24"/>
              </w:rPr>
            </w:pPr>
          </w:p>
        </w:tc>
      </w:tr>
      <w:tr w14:paraId="3706DE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71E0BC76">
            <w:pPr>
              <w:pStyle w:val="9"/>
              <w:pBdr>
                <w:bottom w:val="none" w:color="auto" w:sz="0" w:space="0"/>
              </w:pBdr>
              <w:adjustRightInd w:val="0"/>
              <w:rPr>
                <w:rFonts w:hint="eastAsia" w:ascii="黑体" w:hAnsi="黑体" w:eastAsia="黑体" w:cs="黑体"/>
                <w:sz w:val="20"/>
                <w:szCs w:val="20"/>
              </w:rPr>
            </w:pPr>
          </w:p>
        </w:tc>
        <w:tc>
          <w:tcPr>
            <w:tcW w:w="869" w:type="dxa"/>
            <w:vAlign w:val="center"/>
          </w:tcPr>
          <w:p w14:paraId="55AAF287">
            <w:pPr>
              <w:pStyle w:val="9"/>
              <w:pBdr>
                <w:bottom w:val="none" w:color="auto" w:sz="0" w:space="0"/>
              </w:pBdr>
              <w:adjustRightInd w:val="0"/>
              <w:rPr>
                <w:rFonts w:hint="eastAsia" w:ascii="黑体" w:hAnsi="黑体" w:eastAsia="黑体" w:cs="黑体"/>
                <w:sz w:val="20"/>
                <w:szCs w:val="20"/>
              </w:rPr>
            </w:pPr>
          </w:p>
        </w:tc>
        <w:tc>
          <w:tcPr>
            <w:tcW w:w="1003" w:type="dxa"/>
            <w:vAlign w:val="center"/>
          </w:tcPr>
          <w:p w14:paraId="1A270208">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6585B057">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54CAE5BA">
            <w:pPr>
              <w:pStyle w:val="9"/>
              <w:pBdr>
                <w:bottom w:val="none" w:color="auto" w:sz="0" w:space="0"/>
              </w:pBdr>
              <w:adjustRightInd w:val="0"/>
              <w:rPr>
                <w:rFonts w:hint="eastAsia" w:ascii="黑体" w:hAnsi="黑体" w:eastAsia="黑体" w:cs="黑体"/>
                <w:sz w:val="20"/>
                <w:szCs w:val="20"/>
              </w:rPr>
            </w:pPr>
          </w:p>
        </w:tc>
        <w:tc>
          <w:tcPr>
            <w:tcW w:w="1308" w:type="dxa"/>
            <w:vAlign w:val="center"/>
          </w:tcPr>
          <w:p w14:paraId="06DBEE89">
            <w:pPr>
              <w:pStyle w:val="9"/>
              <w:pBdr>
                <w:bottom w:val="none" w:color="auto" w:sz="0" w:space="0"/>
              </w:pBdr>
              <w:adjustRightInd w:val="0"/>
              <w:rPr>
                <w:rFonts w:hint="eastAsia" w:ascii="黑体" w:hAnsi="黑体" w:eastAsia="黑体" w:cs="黑体"/>
                <w:sz w:val="20"/>
                <w:szCs w:val="20"/>
              </w:rPr>
            </w:pPr>
          </w:p>
        </w:tc>
        <w:tc>
          <w:tcPr>
            <w:tcW w:w="2976" w:type="dxa"/>
            <w:vAlign w:val="center"/>
          </w:tcPr>
          <w:p w14:paraId="3E5AA8B4">
            <w:pPr>
              <w:pStyle w:val="9"/>
              <w:pBdr>
                <w:bottom w:val="none" w:color="auto" w:sz="0" w:space="0"/>
              </w:pBdr>
              <w:adjustRightInd w:val="0"/>
              <w:rPr>
                <w:rFonts w:hint="eastAsia" w:ascii="黑体" w:hAnsi="黑体" w:eastAsia="黑体" w:cs="黑体"/>
                <w:sz w:val="20"/>
                <w:szCs w:val="20"/>
              </w:rPr>
            </w:pPr>
          </w:p>
        </w:tc>
      </w:tr>
      <w:tr w14:paraId="1C5BF1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1D8B12CE">
            <w:pPr>
              <w:pStyle w:val="9"/>
              <w:pBdr>
                <w:bottom w:val="none" w:color="auto" w:sz="0" w:space="0"/>
              </w:pBdr>
              <w:adjustRightInd w:val="0"/>
              <w:rPr>
                <w:rFonts w:hint="eastAsia" w:ascii="黑体" w:hAnsi="黑体" w:eastAsia="黑体" w:cs="黑体"/>
                <w:sz w:val="20"/>
                <w:szCs w:val="20"/>
              </w:rPr>
            </w:pPr>
          </w:p>
        </w:tc>
        <w:tc>
          <w:tcPr>
            <w:tcW w:w="869" w:type="dxa"/>
            <w:vAlign w:val="center"/>
          </w:tcPr>
          <w:p w14:paraId="7B5D32B6">
            <w:pPr>
              <w:pStyle w:val="9"/>
              <w:pBdr>
                <w:bottom w:val="none" w:color="auto" w:sz="0" w:space="0"/>
              </w:pBdr>
              <w:adjustRightInd w:val="0"/>
              <w:rPr>
                <w:rFonts w:hint="eastAsia" w:ascii="黑体" w:hAnsi="黑体" w:eastAsia="黑体" w:cs="黑体"/>
                <w:sz w:val="20"/>
                <w:szCs w:val="20"/>
              </w:rPr>
            </w:pPr>
          </w:p>
        </w:tc>
        <w:tc>
          <w:tcPr>
            <w:tcW w:w="1003" w:type="dxa"/>
            <w:vAlign w:val="center"/>
          </w:tcPr>
          <w:p w14:paraId="416F7411">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6BC48511">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6D31D5A8">
            <w:pPr>
              <w:pStyle w:val="9"/>
              <w:pBdr>
                <w:bottom w:val="none" w:color="auto" w:sz="0" w:space="0"/>
              </w:pBdr>
              <w:adjustRightInd w:val="0"/>
              <w:rPr>
                <w:rFonts w:hint="eastAsia" w:ascii="黑体" w:hAnsi="黑体" w:eastAsia="黑体" w:cs="黑体"/>
                <w:sz w:val="20"/>
                <w:szCs w:val="20"/>
              </w:rPr>
            </w:pPr>
          </w:p>
        </w:tc>
        <w:tc>
          <w:tcPr>
            <w:tcW w:w="1308" w:type="dxa"/>
            <w:vAlign w:val="center"/>
          </w:tcPr>
          <w:p w14:paraId="2BDE913B">
            <w:pPr>
              <w:pStyle w:val="9"/>
              <w:pBdr>
                <w:bottom w:val="none" w:color="auto" w:sz="0" w:space="0"/>
              </w:pBdr>
              <w:adjustRightInd w:val="0"/>
              <w:rPr>
                <w:rFonts w:hint="eastAsia" w:ascii="黑体" w:hAnsi="黑体" w:eastAsia="黑体" w:cs="黑体"/>
                <w:sz w:val="20"/>
                <w:szCs w:val="20"/>
              </w:rPr>
            </w:pPr>
          </w:p>
        </w:tc>
        <w:tc>
          <w:tcPr>
            <w:tcW w:w="2976" w:type="dxa"/>
            <w:vAlign w:val="center"/>
          </w:tcPr>
          <w:p w14:paraId="14766060">
            <w:pPr>
              <w:pStyle w:val="9"/>
              <w:pBdr>
                <w:bottom w:val="none" w:color="auto" w:sz="0" w:space="0"/>
              </w:pBdr>
              <w:adjustRightInd w:val="0"/>
              <w:rPr>
                <w:rFonts w:hint="eastAsia" w:ascii="黑体" w:hAnsi="黑体" w:eastAsia="黑体" w:cs="黑体"/>
                <w:sz w:val="20"/>
                <w:szCs w:val="20"/>
              </w:rPr>
            </w:pPr>
          </w:p>
        </w:tc>
      </w:tr>
      <w:tr w14:paraId="39298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0E4BD4C7">
            <w:pPr>
              <w:pStyle w:val="9"/>
              <w:pBdr>
                <w:bottom w:val="none" w:color="auto" w:sz="0" w:space="0"/>
              </w:pBdr>
              <w:adjustRightInd w:val="0"/>
              <w:rPr>
                <w:rFonts w:hint="eastAsia" w:ascii="黑体" w:hAnsi="黑体" w:eastAsia="黑体" w:cs="黑体"/>
                <w:sz w:val="20"/>
                <w:szCs w:val="20"/>
              </w:rPr>
            </w:pPr>
          </w:p>
        </w:tc>
        <w:tc>
          <w:tcPr>
            <w:tcW w:w="869" w:type="dxa"/>
            <w:vAlign w:val="center"/>
          </w:tcPr>
          <w:p w14:paraId="0E2E88A6">
            <w:pPr>
              <w:pStyle w:val="9"/>
              <w:pBdr>
                <w:bottom w:val="none" w:color="auto" w:sz="0" w:space="0"/>
              </w:pBdr>
              <w:adjustRightInd w:val="0"/>
              <w:rPr>
                <w:rFonts w:hint="eastAsia" w:ascii="黑体" w:hAnsi="黑体" w:eastAsia="黑体" w:cs="黑体"/>
                <w:sz w:val="20"/>
                <w:szCs w:val="20"/>
              </w:rPr>
            </w:pPr>
          </w:p>
        </w:tc>
        <w:tc>
          <w:tcPr>
            <w:tcW w:w="1003" w:type="dxa"/>
            <w:vAlign w:val="center"/>
          </w:tcPr>
          <w:p w14:paraId="2A3CFE2E">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00EFF532">
            <w:pPr>
              <w:pStyle w:val="9"/>
              <w:pBdr>
                <w:bottom w:val="none" w:color="auto" w:sz="0" w:space="0"/>
              </w:pBdr>
              <w:adjustRightInd w:val="0"/>
              <w:rPr>
                <w:rFonts w:hint="eastAsia" w:ascii="黑体" w:hAnsi="黑体" w:eastAsia="黑体" w:cs="黑体"/>
                <w:sz w:val="20"/>
                <w:szCs w:val="20"/>
              </w:rPr>
            </w:pPr>
          </w:p>
        </w:tc>
        <w:tc>
          <w:tcPr>
            <w:tcW w:w="1080" w:type="dxa"/>
            <w:vAlign w:val="center"/>
          </w:tcPr>
          <w:p w14:paraId="109E2169">
            <w:pPr>
              <w:pStyle w:val="9"/>
              <w:pBdr>
                <w:bottom w:val="none" w:color="auto" w:sz="0" w:space="0"/>
              </w:pBdr>
              <w:adjustRightInd w:val="0"/>
              <w:rPr>
                <w:rFonts w:hint="eastAsia" w:ascii="黑体" w:hAnsi="黑体" w:eastAsia="黑体" w:cs="黑体"/>
                <w:sz w:val="20"/>
                <w:szCs w:val="20"/>
              </w:rPr>
            </w:pPr>
          </w:p>
        </w:tc>
        <w:tc>
          <w:tcPr>
            <w:tcW w:w="1308" w:type="dxa"/>
            <w:vAlign w:val="center"/>
          </w:tcPr>
          <w:p w14:paraId="1D746D00">
            <w:pPr>
              <w:pStyle w:val="9"/>
              <w:pBdr>
                <w:bottom w:val="none" w:color="auto" w:sz="0" w:space="0"/>
              </w:pBdr>
              <w:adjustRightInd w:val="0"/>
              <w:rPr>
                <w:rFonts w:hint="eastAsia" w:ascii="黑体" w:hAnsi="黑体" w:eastAsia="黑体" w:cs="黑体"/>
                <w:sz w:val="20"/>
                <w:szCs w:val="20"/>
              </w:rPr>
            </w:pPr>
          </w:p>
        </w:tc>
        <w:tc>
          <w:tcPr>
            <w:tcW w:w="2976" w:type="dxa"/>
            <w:vAlign w:val="center"/>
          </w:tcPr>
          <w:p w14:paraId="16864C4B">
            <w:pPr>
              <w:pStyle w:val="9"/>
              <w:pBdr>
                <w:bottom w:val="none" w:color="auto" w:sz="0" w:space="0"/>
              </w:pBdr>
              <w:adjustRightInd w:val="0"/>
              <w:jc w:val="left"/>
              <w:rPr>
                <w:rFonts w:hint="eastAsia" w:ascii="黑体" w:hAnsi="黑体" w:eastAsia="黑体" w:cs="黑体"/>
                <w:sz w:val="20"/>
                <w:szCs w:val="20"/>
              </w:rPr>
            </w:pPr>
          </w:p>
        </w:tc>
      </w:tr>
      <w:tr w14:paraId="5DBCF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0912A1F1">
            <w:pPr>
              <w:pStyle w:val="9"/>
              <w:pBdr>
                <w:bottom w:val="none" w:color="auto" w:sz="0" w:space="0"/>
              </w:pBdr>
              <w:adjustRightInd w:val="0"/>
              <w:jc w:val="both"/>
              <w:rPr>
                <w:rFonts w:hint="eastAsia" w:ascii="黑体" w:hAnsi="黑体" w:eastAsia="黑体" w:cs="黑体"/>
                <w:sz w:val="20"/>
                <w:szCs w:val="20"/>
              </w:rPr>
            </w:pPr>
          </w:p>
        </w:tc>
        <w:tc>
          <w:tcPr>
            <w:tcW w:w="869" w:type="dxa"/>
            <w:vAlign w:val="center"/>
          </w:tcPr>
          <w:p w14:paraId="2ADB4184">
            <w:pPr>
              <w:pStyle w:val="9"/>
              <w:pBdr>
                <w:bottom w:val="none" w:color="auto" w:sz="0" w:space="0"/>
              </w:pBdr>
              <w:adjustRightInd w:val="0"/>
              <w:jc w:val="both"/>
              <w:rPr>
                <w:rFonts w:hint="eastAsia" w:ascii="黑体" w:hAnsi="黑体" w:eastAsia="黑体" w:cs="黑体"/>
                <w:sz w:val="20"/>
                <w:szCs w:val="20"/>
              </w:rPr>
            </w:pPr>
          </w:p>
        </w:tc>
        <w:tc>
          <w:tcPr>
            <w:tcW w:w="1003" w:type="dxa"/>
            <w:vAlign w:val="center"/>
          </w:tcPr>
          <w:p w14:paraId="386D29D0">
            <w:pPr>
              <w:pStyle w:val="9"/>
              <w:pBdr>
                <w:bottom w:val="none" w:color="auto" w:sz="0" w:space="0"/>
              </w:pBdr>
              <w:adjustRightInd w:val="0"/>
              <w:jc w:val="both"/>
              <w:rPr>
                <w:rFonts w:hint="eastAsia" w:ascii="黑体" w:hAnsi="黑体" w:eastAsia="黑体" w:cs="黑体"/>
                <w:sz w:val="20"/>
                <w:szCs w:val="20"/>
              </w:rPr>
            </w:pPr>
          </w:p>
        </w:tc>
        <w:tc>
          <w:tcPr>
            <w:tcW w:w="1080" w:type="dxa"/>
            <w:vAlign w:val="center"/>
          </w:tcPr>
          <w:p w14:paraId="4EE9E7A1">
            <w:pPr>
              <w:pStyle w:val="9"/>
              <w:pBdr>
                <w:bottom w:val="none" w:color="auto" w:sz="0" w:space="0"/>
              </w:pBdr>
              <w:adjustRightInd w:val="0"/>
              <w:jc w:val="both"/>
              <w:rPr>
                <w:rFonts w:hint="eastAsia" w:ascii="黑体" w:hAnsi="黑体" w:eastAsia="黑体" w:cs="黑体"/>
                <w:sz w:val="20"/>
                <w:szCs w:val="20"/>
              </w:rPr>
            </w:pPr>
          </w:p>
        </w:tc>
        <w:tc>
          <w:tcPr>
            <w:tcW w:w="1080" w:type="dxa"/>
            <w:vAlign w:val="center"/>
          </w:tcPr>
          <w:p w14:paraId="7E67E7DF">
            <w:pPr>
              <w:pStyle w:val="9"/>
              <w:pBdr>
                <w:bottom w:val="none" w:color="auto" w:sz="0" w:space="0"/>
              </w:pBdr>
              <w:adjustRightInd w:val="0"/>
              <w:jc w:val="both"/>
              <w:rPr>
                <w:rFonts w:hint="eastAsia" w:ascii="黑体" w:hAnsi="黑体" w:eastAsia="黑体" w:cs="黑体"/>
                <w:sz w:val="20"/>
                <w:szCs w:val="20"/>
              </w:rPr>
            </w:pPr>
          </w:p>
        </w:tc>
        <w:tc>
          <w:tcPr>
            <w:tcW w:w="1308" w:type="dxa"/>
            <w:vAlign w:val="center"/>
          </w:tcPr>
          <w:p w14:paraId="733754CA">
            <w:pPr>
              <w:pStyle w:val="9"/>
              <w:pBdr>
                <w:bottom w:val="none" w:color="auto" w:sz="0" w:space="0"/>
              </w:pBdr>
              <w:adjustRightInd w:val="0"/>
              <w:jc w:val="both"/>
              <w:rPr>
                <w:rFonts w:hint="eastAsia" w:ascii="黑体" w:hAnsi="黑体" w:eastAsia="黑体" w:cs="黑体"/>
                <w:sz w:val="20"/>
                <w:szCs w:val="20"/>
              </w:rPr>
            </w:pPr>
          </w:p>
        </w:tc>
        <w:tc>
          <w:tcPr>
            <w:tcW w:w="2976" w:type="dxa"/>
            <w:vAlign w:val="center"/>
          </w:tcPr>
          <w:p w14:paraId="2CBCB01C">
            <w:pPr>
              <w:pStyle w:val="9"/>
              <w:pBdr>
                <w:bottom w:val="none" w:color="auto" w:sz="0" w:space="0"/>
              </w:pBdr>
              <w:adjustRightInd w:val="0"/>
              <w:jc w:val="both"/>
              <w:rPr>
                <w:rFonts w:hint="eastAsia" w:ascii="黑体" w:hAnsi="黑体" w:eastAsia="黑体" w:cs="黑体"/>
                <w:sz w:val="20"/>
                <w:szCs w:val="20"/>
              </w:rPr>
            </w:pPr>
          </w:p>
        </w:tc>
      </w:tr>
      <w:tr w14:paraId="56613E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40" w:hRule="exact"/>
        </w:trPr>
        <w:tc>
          <w:tcPr>
            <w:tcW w:w="756" w:type="dxa"/>
            <w:vAlign w:val="center"/>
          </w:tcPr>
          <w:p w14:paraId="364ACEB2">
            <w:pPr>
              <w:pStyle w:val="9"/>
              <w:pBdr>
                <w:bottom w:val="none" w:color="auto" w:sz="0" w:space="0"/>
              </w:pBdr>
              <w:adjustRightInd w:val="0"/>
              <w:jc w:val="both"/>
              <w:rPr>
                <w:rFonts w:hint="eastAsia" w:ascii="黑体" w:hAnsi="黑体" w:eastAsia="黑体" w:cs="黑体"/>
                <w:sz w:val="20"/>
                <w:szCs w:val="20"/>
              </w:rPr>
            </w:pPr>
          </w:p>
        </w:tc>
        <w:tc>
          <w:tcPr>
            <w:tcW w:w="869" w:type="dxa"/>
            <w:vAlign w:val="center"/>
          </w:tcPr>
          <w:p w14:paraId="6EE8407A">
            <w:pPr>
              <w:pStyle w:val="9"/>
              <w:pBdr>
                <w:bottom w:val="none" w:color="auto" w:sz="0" w:space="0"/>
              </w:pBdr>
              <w:adjustRightInd w:val="0"/>
              <w:jc w:val="both"/>
              <w:rPr>
                <w:rFonts w:hint="eastAsia" w:ascii="黑体" w:hAnsi="黑体" w:eastAsia="黑体" w:cs="黑体"/>
                <w:sz w:val="20"/>
                <w:szCs w:val="20"/>
              </w:rPr>
            </w:pPr>
          </w:p>
        </w:tc>
        <w:tc>
          <w:tcPr>
            <w:tcW w:w="1003" w:type="dxa"/>
            <w:vAlign w:val="center"/>
          </w:tcPr>
          <w:p w14:paraId="5EFE82E7">
            <w:pPr>
              <w:pStyle w:val="9"/>
              <w:pBdr>
                <w:bottom w:val="none" w:color="auto" w:sz="0" w:space="0"/>
              </w:pBdr>
              <w:adjustRightInd w:val="0"/>
              <w:jc w:val="both"/>
              <w:rPr>
                <w:rFonts w:hint="eastAsia" w:ascii="黑体" w:hAnsi="黑体" w:eastAsia="黑体" w:cs="黑体"/>
                <w:sz w:val="20"/>
                <w:szCs w:val="20"/>
              </w:rPr>
            </w:pPr>
          </w:p>
        </w:tc>
        <w:tc>
          <w:tcPr>
            <w:tcW w:w="1080" w:type="dxa"/>
            <w:vAlign w:val="center"/>
          </w:tcPr>
          <w:p w14:paraId="64F0B80D">
            <w:pPr>
              <w:pStyle w:val="9"/>
              <w:pBdr>
                <w:bottom w:val="none" w:color="auto" w:sz="0" w:space="0"/>
              </w:pBdr>
              <w:adjustRightInd w:val="0"/>
              <w:jc w:val="both"/>
              <w:rPr>
                <w:rFonts w:hint="eastAsia" w:ascii="黑体" w:hAnsi="黑体" w:eastAsia="黑体" w:cs="黑体"/>
                <w:sz w:val="20"/>
                <w:szCs w:val="20"/>
              </w:rPr>
            </w:pPr>
          </w:p>
        </w:tc>
        <w:tc>
          <w:tcPr>
            <w:tcW w:w="1080" w:type="dxa"/>
            <w:vAlign w:val="center"/>
          </w:tcPr>
          <w:p w14:paraId="01D1A64A">
            <w:pPr>
              <w:pStyle w:val="9"/>
              <w:pBdr>
                <w:bottom w:val="none" w:color="auto" w:sz="0" w:space="0"/>
              </w:pBdr>
              <w:adjustRightInd w:val="0"/>
              <w:jc w:val="both"/>
              <w:rPr>
                <w:rFonts w:hint="eastAsia" w:ascii="黑体" w:hAnsi="黑体" w:eastAsia="黑体" w:cs="黑体"/>
                <w:sz w:val="20"/>
                <w:szCs w:val="20"/>
              </w:rPr>
            </w:pPr>
          </w:p>
        </w:tc>
        <w:tc>
          <w:tcPr>
            <w:tcW w:w="1308" w:type="dxa"/>
            <w:vAlign w:val="center"/>
          </w:tcPr>
          <w:p w14:paraId="62E51702">
            <w:pPr>
              <w:pStyle w:val="9"/>
              <w:pBdr>
                <w:bottom w:val="none" w:color="auto" w:sz="0" w:space="0"/>
              </w:pBdr>
              <w:adjustRightInd w:val="0"/>
              <w:jc w:val="both"/>
              <w:rPr>
                <w:rFonts w:hint="eastAsia" w:ascii="黑体" w:hAnsi="黑体" w:eastAsia="黑体" w:cs="黑体"/>
                <w:sz w:val="20"/>
                <w:szCs w:val="20"/>
              </w:rPr>
            </w:pPr>
          </w:p>
        </w:tc>
        <w:tc>
          <w:tcPr>
            <w:tcW w:w="2976" w:type="dxa"/>
            <w:vAlign w:val="center"/>
          </w:tcPr>
          <w:p w14:paraId="09B0956D">
            <w:pPr>
              <w:pStyle w:val="9"/>
              <w:pBdr>
                <w:bottom w:val="none" w:color="auto" w:sz="0" w:space="0"/>
              </w:pBdr>
              <w:adjustRightInd w:val="0"/>
              <w:jc w:val="both"/>
              <w:rPr>
                <w:rFonts w:hint="eastAsia" w:ascii="黑体" w:hAnsi="黑体" w:eastAsia="黑体" w:cs="黑体"/>
                <w:sz w:val="20"/>
                <w:szCs w:val="20"/>
              </w:rPr>
            </w:pPr>
          </w:p>
        </w:tc>
      </w:tr>
    </w:tbl>
    <w:p w14:paraId="6B976A0B">
      <w:pPr>
        <w:widowControl/>
        <w:jc w:val="left"/>
        <w:rPr>
          <w:rFonts w:ascii="黑体" w:eastAsia="黑体" w:cs="黑体"/>
          <w:color w:val="000000"/>
          <w:sz w:val="32"/>
          <w:szCs w:val="32"/>
        </w:rPr>
      </w:pPr>
      <w:r>
        <w:rPr>
          <w:rFonts w:ascii="黑体" w:eastAsia="黑体" w:cs="黑体"/>
          <w:color w:val="000000"/>
          <w:sz w:val="32"/>
          <w:szCs w:val="32"/>
        </w:rPr>
        <w:br w:type="page"/>
      </w:r>
    </w:p>
    <w:p w14:paraId="2ACC0D9A">
      <w:pPr>
        <w:wordWrap w:val="0"/>
        <w:rPr>
          <w:rFonts w:hint="eastAsia" w:ascii="黑体" w:hAnsi="黑体" w:eastAsia="黑体" w:cs="黑体"/>
          <w:b/>
          <w:bCs/>
          <w:color w:val="000000"/>
          <w:sz w:val="48"/>
          <w:szCs w:val="48"/>
        </w:rPr>
      </w:pPr>
    </w:p>
    <w:p w14:paraId="71328C1B">
      <w:pPr>
        <w:jc w:val="right"/>
        <w:rPr>
          <w:rFonts w:hint="eastAsia" w:ascii="黑体" w:hAnsi="黑体" w:eastAsia="黑体"/>
          <w:b/>
          <w:bCs/>
          <w:sz w:val="48"/>
          <w:szCs w:val="48"/>
        </w:rPr>
      </w:pPr>
      <w:r>
        <w:rPr>
          <w:rFonts w:hint="eastAsia" w:ascii="黑体" w:hAnsi="黑体" w:eastAsia="黑体" w:cs="黑体"/>
          <w:b/>
          <w:bCs/>
          <w:color w:val="000000"/>
          <w:sz w:val="48"/>
          <w:szCs w:val="48"/>
        </w:rPr>
        <w:t>28.3L尘埃粒子计数器</w:t>
      </w:r>
    </w:p>
    <w:p w14:paraId="3B35ECBB">
      <w:pPr>
        <w:jc w:val="right"/>
        <w:rPr>
          <w:b/>
          <w:bCs/>
          <w:sz w:val="32"/>
          <w:szCs w:val="32"/>
        </w:rPr>
      </w:pPr>
      <w:r>
        <w:rPr>
          <w:b/>
          <w:bCs/>
          <w:sz w:val="32"/>
          <w:szCs w:val="32"/>
        </w:rPr>
        <w:t xml:space="preserve">Airborne Particle Counter with </w:t>
      </w:r>
      <w:r>
        <w:rPr>
          <w:rFonts w:hint="eastAsia"/>
          <w:b/>
          <w:bCs/>
          <w:sz w:val="32"/>
          <w:szCs w:val="32"/>
        </w:rPr>
        <w:t>1</w:t>
      </w:r>
      <w:r>
        <w:rPr>
          <w:b/>
          <w:bCs/>
          <w:sz w:val="32"/>
          <w:szCs w:val="32"/>
        </w:rPr>
        <w:t>cfm</w:t>
      </w:r>
    </w:p>
    <w:p w14:paraId="1EC7A4C4">
      <w:pPr>
        <w:jc w:val="right"/>
        <w:rPr>
          <w:rFonts w:hint="eastAsia" w:ascii="仿宋" w:hAnsi="仿宋" w:eastAsia="仿宋"/>
          <w:b/>
          <w:bCs/>
          <w:sz w:val="44"/>
          <w:szCs w:val="44"/>
        </w:rPr>
      </w:pPr>
      <w:r>
        <w:rPr>
          <w:rFonts w:hint="eastAsia" w:ascii="仿宋" w:hAnsi="仿宋" w:eastAsia="仿宋" w:cs="仿宋"/>
          <w:b/>
          <w:bCs/>
          <w:sz w:val="44"/>
          <w:szCs w:val="44"/>
        </w:rPr>
        <w:t>使用说明书</w:t>
      </w:r>
    </w:p>
    <w:p w14:paraId="6C08BD14">
      <w:pPr>
        <w:wordWrap w:val="0"/>
        <w:jc w:val="right"/>
        <w:rPr>
          <w:rFonts w:ascii="幼圆" w:eastAsia="幼圆"/>
          <w:b/>
          <w:bCs/>
          <w:sz w:val="44"/>
          <w:szCs w:val="44"/>
        </w:rPr>
      </w:pPr>
      <w:r>
        <w:rPr>
          <w:rFonts w:eastAsia="幼圆"/>
          <w:b/>
          <w:bCs/>
          <w:sz w:val="44"/>
          <w:szCs w:val="44"/>
        </w:rPr>
        <w:t>Operator’s Manual</w:t>
      </w:r>
    </w:p>
    <w:p w14:paraId="264AAC37">
      <w:pPr>
        <w:wordWrap w:val="0"/>
        <w:jc w:val="right"/>
        <w:rPr>
          <w:rFonts w:ascii="幼圆" w:eastAsia="幼圆"/>
        </w:rPr>
      </w:pPr>
      <w: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98425</wp:posOffset>
                </wp:positionV>
                <wp:extent cx="2400300" cy="0"/>
                <wp:effectExtent l="0" t="0" r="0" b="0"/>
                <wp:wrapNone/>
                <wp:docPr id="91" name="Line 46"/>
                <wp:cNvGraphicFramePr/>
                <a:graphic xmlns:a="http://schemas.openxmlformats.org/drawingml/2006/main">
                  <a:graphicData uri="http://schemas.microsoft.com/office/word/2010/wordprocessingShape">
                    <wps:wsp>
                      <wps:cNvCnPr/>
                      <wps:spPr>
                        <a:xfrm>
                          <a:off x="0" y="0"/>
                          <a:ext cx="2400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46" o:spid="_x0000_s1026" o:spt="20" style="position:absolute;left:0pt;margin-left:234pt;margin-top:7.75pt;height:0pt;width:189pt;z-index:251670528;mso-width-relative:page;mso-height-relative:page;" filled="f" stroked="t" coordsize="21600,21600" o:gfxdata="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8v7d3WAAAACQEAAA8AAAAAAAAAAQAgAAAA&#10;IgAAAGRycy9kb3ducmV2LnhtbFBLAQIUABQAAAAIAIdO4kCs0IME1AEAAM8DAAAOAAAAAAAAAAEA&#10;IAAAACUBAABkcnMvZTJvRG9jLnhtbFBLBQYAAAAABgAGAFkBAABrBQAAAAA=&#10;">
                <v:fill on="f" focussize="0,0"/>
                <v:stroke color="#000000" joinstyle="round"/>
                <v:imagedata o:title=""/>
                <o:lock v:ext="edit" aspectratio="f"/>
              </v:line>
            </w:pict>
          </mc:Fallback>
        </mc:AlternateContent>
      </w:r>
    </w:p>
    <w:p w14:paraId="19BD8EE0">
      <w:pPr>
        <w:wordWrap w:val="0"/>
        <w:ind w:right="26"/>
        <w:jc w:val="right"/>
        <w:rPr>
          <w:rFonts w:eastAsia="仿宋"/>
          <w:color w:val="000000"/>
          <w:sz w:val="48"/>
          <w:szCs w:val="48"/>
        </w:rPr>
      </w:pPr>
      <w:r>
        <w:rPr>
          <w:rFonts w:hint="eastAsia" w:ascii="仿宋" w:hAnsi="仿宋" w:eastAsia="仿宋" w:cs="仿宋"/>
          <w:b/>
          <w:bCs/>
          <w:sz w:val="44"/>
          <w:szCs w:val="44"/>
        </w:rPr>
        <w:t>型号</w:t>
      </w:r>
      <w:r>
        <w:rPr>
          <w:rFonts w:ascii="仿宋" w:hAnsi="仿宋" w:eastAsia="仿宋" w:cs="仿宋"/>
          <w:b/>
          <w:bCs/>
          <w:sz w:val="44"/>
          <w:szCs w:val="44"/>
        </w:rPr>
        <w:t>:</w:t>
      </w:r>
      <w:r>
        <w:rPr>
          <w:rFonts w:hint="eastAsia" w:eastAsia="幼圆"/>
          <w:color w:val="000000"/>
          <w:sz w:val="48"/>
          <w:szCs w:val="48"/>
        </w:rPr>
        <w:t>SX-310B</w:t>
      </w:r>
    </w:p>
    <w:p w14:paraId="181EF980">
      <w:pPr>
        <w:ind w:right="640"/>
        <w:jc w:val="center"/>
        <w:rPr>
          <w:rFonts w:ascii="黑体" w:hAnsi="黑体" w:eastAsia="黑体"/>
          <w:color w:val="000000"/>
          <w:sz w:val="36"/>
          <w:szCs w:val="36"/>
        </w:rPr>
      </w:pPr>
      <w:r>
        <w:rPr>
          <w:rFonts w:ascii="黑体" w:hAnsi="黑体" w:eastAsia="黑体"/>
          <w:color w:val="000000"/>
          <w:sz w:val="36"/>
          <w:szCs w:val="36"/>
        </w:rPr>
        <w:drawing>
          <wp:inline distT="0" distB="0" distL="0" distR="0">
            <wp:extent cx="4132580" cy="4756785"/>
            <wp:effectExtent l="0" t="0" r="1270" b="5715"/>
            <wp:docPr id="7454667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66744" name="图片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39431" cy="4764882"/>
                    </a:xfrm>
                    <a:prstGeom prst="rect">
                      <a:avLst/>
                    </a:prstGeom>
                    <a:noFill/>
                    <a:ln>
                      <a:noFill/>
                    </a:ln>
                  </pic:spPr>
                </pic:pic>
              </a:graphicData>
            </a:graphic>
          </wp:inline>
        </w:drawing>
      </w:r>
    </w:p>
    <w:p w14:paraId="612F70BF">
      <w:pPr>
        <w:ind w:right="640"/>
        <w:jc w:val="center"/>
        <w:rPr>
          <w:rFonts w:hint="eastAsia" w:ascii="黑体" w:hAnsi="黑体" w:eastAsia="黑体"/>
          <w:color w:val="000000"/>
          <w:sz w:val="36"/>
          <w:szCs w:val="36"/>
        </w:rPr>
      </w:pPr>
    </w:p>
    <w:p w14:paraId="775659F8">
      <w:pPr>
        <w:ind w:left="420" w:hanging="420"/>
        <w:rPr>
          <w:rFonts w:hint="eastAsia" w:asciiTheme="minorEastAsia" w:hAnsiTheme="minorEastAsia" w:eastAsiaTheme="minorEastAsia"/>
          <w:b/>
          <w:bCs/>
          <w:sz w:val="24"/>
          <w:szCs w:val="24"/>
        </w:rPr>
      </w:pP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ascii="仿宋_GB2312" w:eastAsia="仿宋_GB2312"/>
          <w:b/>
          <w:bCs/>
          <w:sz w:val="24"/>
          <w:szCs w:val="24"/>
        </w:rPr>
        <w:tab/>
      </w:r>
      <w:r>
        <w:rPr>
          <w:rFonts w:hint="eastAsia" w:cs="仿宋_GB2312" w:asciiTheme="minorEastAsia" w:hAnsiTheme="minorEastAsia" w:eastAsiaTheme="minorEastAsia"/>
          <w:b/>
          <w:bCs/>
          <w:sz w:val="24"/>
          <w:szCs w:val="24"/>
        </w:rPr>
        <w:t>请在使用本系统之前阅读此说明书，</w:t>
      </w:r>
    </w:p>
    <w:p w14:paraId="46C68152">
      <w:pPr>
        <w:ind w:left="414" w:leftChars="197" w:firstLine="4084" w:firstLineChars="1695"/>
        <w:rPr>
          <w:rFonts w:ascii="仿宋_GB2312" w:eastAsia="仿宋_GB2312"/>
          <w:b/>
          <w:bCs/>
          <w:sz w:val="24"/>
          <w:szCs w:val="24"/>
        </w:rPr>
      </w:pPr>
      <w:r>
        <w:rPr>
          <w:rFonts w:hint="eastAsia" w:cs="仿宋_GB2312" w:asciiTheme="minorEastAsia" w:hAnsiTheme="minorEastAsia" w:eastAsiaTheme="minorEastAsia"/>
          <w:b/>
          <w:bCs/>
          <w:sz w:val="24"/>
          <w:szCs w:val="24"/>
        </w:rPr>
        <w:t>并将其保存好，以备将来参考。</w:t>
      </w:r>
    </w:p>
    <w:p w14:paraId="485BF4F0">
      <w:pPr>
        <w:rPr>
          <w:rFonts w:hint="eastAsia" w:ascii="黑体" w:eastAsia="黑体"/>
          <w:color w:val="000000"/>
          <w:sz w:val="32"/>
          <w:szCs w:val="32"/>
        </w:rPr>
      </w:pPr>
    </w:p>
    <w:p w14:paraId="0AD08657">
      <w:pPr>
        <w:ind w:right="640" w:firstLine="482" w:firstLineChars="150"/>
        <w:rPr>
          <w:rFonts w:ascii="黑体" w:eastAsia="黑体"/>
          <w:b/>
          <w:color w:val="000000"/>
          <w:sz w:val="32"/>
          <w:szCs w:val="32"/>
        </w:rPr>
      </w:pPr>
      <w:r>
        <w:rPr>
          <w:rFonts w:hint="eastAsia" w:ascii="黑体" w:eastAsia="黑体" w:cs="黑体"/>
          <w:b/>
          <w:color w:val="000000"/>
          <w:sz w:val="32"/>
          <w:szCs w:val="32"/>
        </w:rPr>
        <w:t>欢迎使用SX-310B  28.3L智能屏尘埃粒子计数器</w:t>
      </w:r>
    </w:p>
    <w:p w14:paraId="7CBE6156">
      <w:pPr>
        <w:ind w:right="640" w:firstLine="361" w:firstLineChars="150"/>
        <w:rPr>
          <w:rFonts w:hint="eastAsia" w:ascii="黑体" w:hAnsi="宋体" w:eastAsia="黑体"/>
          <w:b/>
          <w:bCs/>
          <w:sz w:val="24"/>
          <w:szCs w:val="24"/>
        </w:rPr>
      </w:pPr>
    </w:p>
    <w:p w14:paraId="2EA9271D">
      <w:pPr>
        <w:ind w:left="420" w:leftChars="200" w:firstLine="540" w:firstLineChars="224"/>
        <w:rPr>
          <w:b/>
          <w:bCs/>
          <w:sz w:val="24"/>
          <w:szCs w:val="24"/>
        </w:rPr>
      </w:pPr>
    </w:p>
    <w:p w14:paraId="2A4E5B94">
      <w:pPr>
        <w:spacing w:line="360" w:lineRule="auto"/>
        <w:ind w:left="420" w:leftChars="200" w:firstLine="540" w:firstLineChars="224"/>
        <w:rPr>
          <w:b/>
          <w:bCs/>
          <w:sz w:val="24"/>
          <w:szCs w:val="24"/>
        </w:rPr>
      </w:pPr>
      <w:r>
        <w:rPr>
          <w:rFonts w:hint="eastAsia" w:cs="宋体"/>
          <w:b/>
          <w:bCs/>
          <w:sz w:val="24"/>
          <w:szCs w:val="24"/>
        </w:rPr>
        <w:t>在使用之前，请仔细阅读使用说明书，知道如何安全正确操作本系统，以避免造成系统损坏。</w:t>
      </w:r>
    </w:p>
    <w:p w14:paraId="1B1C00A7">
      <w:pPr>
        <w:ind w:left="420" w:firstLine="420"/>
        <w:rPr>
          <w:b/>
          <w:bCs/>
          <w:sz w:val="24"/>
          <w:szCs w:val="24"/>
        </w:rPr>
      </w:pPr>
      <w:r>
        <w:rPr>
          <w:sz w:val="24"/>
          <w:szCs w:val="24"/>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163195</wp:posOffset>
                </wp:positionV>
                <wp:extent cx="5257800" cy="2055495"/>
                <wp:effectExtent l="0" t="0" r="0" b="1905"/>
                <wp:wrapNone/>
                <wp:docPr id="90" name="Rectangle 6"/>
                <wp:cNvGraphicFramePr/>
                <a:graphic xmlns:a="http://schemas.openxmlformats.org/drawingml/2006/main">
                  <a:graphicData uri="http://schemas.microsoft.com/office/word/2010/wordprocessingShape">
                    <wps:wsp>
                      <wps:cNvSpPr/>
                      <wps:spPr>
                        <a:xfrm>
                          <a:off x="0" y="0"/>
                          <a:ext cx="5257800" cy="2055495"/>
                        </a:xfrm>
                        <a:prstGeom prst="rect">
                          <a:avLst/>
                        </a:prstGeom>
                        <a:solidFill>
                          <a:srgbClr val="FFFF99"/>
                        </a:solidFill>
                        <a:ln w="9525" cap="flat" cmpd="sng">
                          <a:solidFill>
                            <a:srgbClr val="FFFF99"/>
                          </a:solidFill>
                          <a:prstDash val="solid"/>
                          <a:miter/>
                          <a:headEnd type="none" w="med" len="med"/>
                          <a:tailEnd type="none" w="med" len="med"/>
                        </a:ln>
                      </wps:spPr>
                      <wps:txbx>
                        <w:txbxContent>
                          <w:p w14:paraId="226021D4">
                            <w:pPr>
                              <w:spacing w:line="360" w:lineRule="auto"/>
                              <w:rPr>
                                <w:b/>
                                <w:bCs/>
                                <w:sz w:val="24"/>
                                <w:szCs w:val="24"/>
                              </w:rPr>
                            </w:pPr>
                            <w:r>
                              <w:rPr>
                                <w:rFonts w:hint="eastAsia" w:cs="宋体"/>
                                <w:b/>
                                <w:bCs/>
                                <w:sz w:val="24"/>
                                <w:szCs w:val="24"/>
                              </w:rPr>
                              <w:t>免责声明</w:t>
                            </w:r>
                          </w:p>
                          <w:p w14:paraId="5CFE8B25">
                            <w:pPr>
                              <w:numPr>
                                <w:ilvl w:val="0"/>
                                <w:numId w:val="2"/>
                              </w:numPr>
                              <w:spacing w:line="360" w:lineRule="auto"/>
                            </w:pPr>
                            <w:r>
                              <w:rPr>
                                <w:rFonts w:hint="eastAsia" w:cs="宋体"/>
                              </w:rPr>
                              <w:t>在本使用说明编制过程中已力求内容的正确与完整，如有任何不清之处，请操作人员致电我公司技术专线：</w:t>
                            </w:r>
                            <w:r>
                              <w:rPr>
                                <w:rFonts w:ascii="Arial Narrow" w:hAnsi="Arial Narrow" w:cs="Arial Narrow"/>
                              </w:rPr>
                              <w:t>0512-67538551</w:t>
                            </w:r>
                            <w:r>
                              <w:rPr>
                                <w:rFonts w:hint="eastAsia" w:cs="宋体"/>
                              </w:rPr>
                              <w:t>，以保证正确使用，否则任何错误与缺失不负任何责任。</w:t>
                            </w:r>
                          </w:p>
                          <w:p w14:paraId="2C2CEF12">
                            <w:pPr>
                              <w:numPr>
                                <w:ilvl w:val="0"/>
                                <w:numId w:val="2"/>
                              </w:numPr>
                              <w:spacing w:line="360" w:lineRule="auto"/>
                            </w:pPr>
                            <w:r>
                              <w:rPr>
                                <w:rFonts w:hint="eastAsia" w:cs="宋体"/>
                              </w:rPr>
                              <w:t>我公司对软件以外的系统外围设备的错误操作及人为损坏或使用非我公司推荐使用的配件而导致的损失，概不负责。</w:t>
                            </w:r>
                          </w:p>
                        </w:txbxContent>
                      </wps:txbx>
                      <wps:bodyPr lIns="54000" tIns="10800" rIns="54000" bIns="10800" upright="1"/>
                    </wps:wsp>
                  </a:graphicData>
                </a:graphic>
              </wp:anchor>
            </w:drawing>
          </mc:Choice>
          <mc:Fallback>
            <w:pict>
              <v:rect id="Rectangle 6" o:spid="_x0000_s1026" o:spt="1" style="position:absolute;left:0pt;margin-left:18pt;margin-top:12.85pt;height:161.85pt;width:414pt;z-index:251671552;mso-width-relative:page;mso-height-relative:page;" fillcolor="#FFFF99" filled="t" stroked="t" coordsize="21600,21600" o:gfxdata="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c96D7YAAAACQEAAA8AAAAAAAAAAQAgAAAA&#10;IgAAAGRycy9kb3ducmV2LnhtbFBLAQIUABQAAAAIAIdO4kCA/WKxCwIAAGIEAAAOAAAAAAAAAAEA&#10;IAAAACcBAABkcnMvZTJvRG9jLnhtbFBLBQYAAAAABgAGAFkBAACkBQAAAAA=&#10;">
                <v:fill on="t" focussize="0,0"/>
                <v:stroke color="#FFFF99" joinstyle="miter"/>
                <v:imagedata o:title=""/>
                <o:lock v:ext="edit" aspectratio="f"/>
                <v:textbox inset="1.5mm,0.3mm,1.5mm,0.3mm">
                  <w:txbxContent>
                    <w:p w14:paraId="226021D4">
                      <w:pPr>
                        <w:spacing w:line="360" w:lineRule="auto"/>
                        <w:rPr>
                          <w:b/>
                          <w:bCs/>
                          <w:sz w:val="24"/>
                          <w:szCs w:val="24"/>
                        </w:rPr>
                      </w:pPr>
                      <w:r>
                        <w:rPr>
                          <w:rFonts w:hint="eastAsia" w:cs="宋体"/>
                          <w:b/>
                          <w:bCs/>
                          <w:sz w:val="24"/>
                          <w:szCs w:val="24"/>
                        </w:rPr>
                        <w:t>免责声明</w:t>
                      </w:r>
                    </w:p>
                    <w:p w14:paraId="5CFE8B25">
                      <w:pPr>
                        <w:numPr>
                          <w:ilvl w:val="0"/>
                          <w:numId w:val="2"/>
                        </w:numPr>
                        <w:spacing w:line="360" w:lineRule="auto"/>
                      </w:pPr>
                      <w:r>
                        <w:rPr>
                          <w:rFonts w:hint="eastAsia" w:cs="宋体"/>
                        </w:rPr>
                        <w:t>在本使用说明编制过程中已力求内容的正确与完整，如有任何不清之处，请操作人员致电我公司技术专线：</w:t>
                      </w:r>
                      <w:r>
                        <w:rPr>
                          <w:rFonts w:ascii="Arial Narrow" w:hAnsi="Arial Narrow" w:cs="Arial Narrow"/>
                        </w:rPr>
                        <w:t>0512-67538551</w:t>
                      </w:r>
                      <w:r>
                        <w:rPr>
                          <w:rFonts w:hint="eastAsia" w:cs="宋体"/>
                        </w:rPr>
                        <w:t>，以保证正确使用，否则任何错误与缺失不负任何责任。</w:t>
                      </w:r>
                    </w:p>
                    <w:p w14:paraId="2C2CEF12">
                      <w:pPr>
                        <w:numPr>
                          <w:ilvl w:val="0"/>
                          <w:numId w:val="2"/>
                        </w:numPr>
                        <w:spacing w:line="360" w:lineRule="auto"/>
                      </w:pPr>
                      <w:r>
                        <w:rPr>
                          <w:rFonts w:hint="eastAsia" w:cs="宋体"/>
                        </w:rPr>
                        <w:t>我公司对软件以外的系统外围设备的错误操作及人为损坏或使用非我公司推荐使用的配件而导致的损失，概不负责。</w:t>
                      </w:r>
                    </w:p>
                  </w:txbxContent>
                </v:textbox>
              </v:rect>
            </w:pict>
          </mc:Fallback>
        </mc:AlternateContent>
      </w:r>
    </w:p>
    <w:p w14:paraId="1C51CFE0">
      <w:pPr>
        <w:ind w:left="420" w:firstLine="420"/>
        <w:rPr>
          <w:b/>
          <w:bCs/>
          <w:sz w:val="24"/>
          <w:szCs w:val="24"/>
        </w:rPr>
      </w:pPr>
    </w:p>
    <w:p w14:paraId="09A0899D">
      <w:pPr>
        <w:ind w:left="420" w:firstLine="420"/>
        <w:rPr>
          <w:b/>
          <w:bCs/>
          <w:sz w:val="24"/>
          <w:szCs w:val="24"/>
        </w:rPr>
      </w:pPr>
    </w:p>
    <w:p w14:paraId="6ECBF937">
      <w:pPr>
        <w:ind w:left="420" w:firstLine="420"/>
        <w:jc w:val="center"/>
        <w:rPr>
          <w:b/>
          <w:bCs/>
          <w:sz w:val="24"/>
          <w:szCs w:val="24"/>
        </w:rPr>
      </w:pPr>
    </w:p>
    <w:p w14:paraId="2224A121">
      <w:pPr>
        <w:ind w:left="420" w:firstLine="420"/>
        <w:jc w:val="center"/>
        <w:rPr>
          <w:b/>
          <w:bCs/>
          <w:sz w:val="24"/>
          <w:szCs w:val="24"/>
        </w:rPr>
      </w:pPr>
    </w:p>
    <w:p w14:paraId="72462310">
      <w:pPr>
        <w:ind w:left="420" w:firstLine="420"/>
        <w:jc w:val="center"/>
        <w:rPr>
          <w:b/>
          <w:bCs/>
          <w:sz w:val="24"/>
          <w:szCs w:val="24"/>
        </w:rPr>
      </w:pPr>
    </w:p>
    <w:p w14:paraId="07BBFFDF">
      <w:pPr>
        <w:ind w:left="420" w:firstLine="420"/>
        <w:jc w:val="center"/>
        <w:rPr>
          <w:b/>
          <w:bCs/>
          <w:sz w:val="24"/>
          <w:szCs w:val="24"/>
        </w:rPr>
      </w:pPr>
    </w:p>
    <w:p w14:paraId="5253C695">
      <w:pPr>
        <w:ind w:left="420" w:firstLine="420"/>
        <w:jc w:val="center"/>
        <w:rPr>
          <w:b/>
          <w:bCs/>
          <w:sz w:val="24"/>
          <w:szCs w:val="24"/>
        </w:rPr>
      </w:pPr>
    </w:p>
    <w:p w14:paraId="72F62149">
      <w:pPr>
        <w:ind w:left="420" w:firstLine="420"/>
        <w:jc w:val="center"/>
        <w:rPr>
          <w:b/>
          <w:bCs/>
          <w:sz w:val="24"/>
          <w:szCs w:val="24"/>
        </w:rPr>
      </w:pPr>
    </w:p>
    <w:p w14:paraId="6767E195">
      <w:pPr>
        <w:ind w:left="420" w:firstLine="420"/>
        <w:jc w:val="center"/>
        <w:rPr>
          <w:b/>
          <w:bCs/>
          <w:sz w:val="24"/>
          <w:szCs w:val="24"/>
        </w:rPr>
      </w:pPr>
    </w:p>
    <w:p w14:paraId="1745F8E8">
      <w:pPr>
        <w:ind w:left="420" w:leftChars="200" w:firstLine="667" w:firstLineChars="278"/>
        <w:rPr>
          <w:rFonts w:cs="宋体"/>
          <w:sz w:val="24"/>
          <w:szCs w:val="24"/>
        </w:rPr>
      </w:pPr>
    </w:p>
    <w:p w14:paraId="726AA5B5">
      <w:pPr>
        <w:ind w:left="420" w:leftChars="200" w:firstLine="667" w:firstLineChars="278"/>
        <w:rPr>
          <w:rFonts w:cs="宋体"/>
          <w:sz w:val="24"/>
          <w:szCs w:val="24"/>
        </w:rPr>
      </w:pPr>
    </w:p>
    <w:p w14:paraId="00641143">
      <w:pPr>
        <w:ind w:left="420" w:leftChars="200" w:firstLine="667" w:firstLineChars="278"/>
        <w:rPr>
          <w:rFonts w:cs="宋体"/>
          <w:sz w:val="24"/>
          <w:szCs w:val="24"/>
        </w:rPr>
      </w:pPr>
    </w:p>
    <w:p w14:paraId="19F6D83C">
      <w:pPr>
        <w:ind w:left="420" w:leftChars="200" w:firstLine="667" w:firstLineChars="278"/>
        <w:rPr>
          <w:rFonts w:cs="宋体"/>
          <w:sz w:val="24"/>
          <w:szCs w:val="24"/>
        </w:rPr>
      </w:pPr>
    </w:p>
    <w:p w14:paraId="2DD245AC">
      <w:pPr>
        <w:ind w:left="420" w:leftChars="200" w:firstLine="667" w:firstLineChars="278"/>
        <w:rPr>
          <w:rFonts w:cs="宋体"/>
          <w:sz w:val="24"/>
          <w:szCs w:val="24"/>
        </w:rPr>
      </w:pPr>
    </w:p>
    <w:p w14:paraId="76C7B174">
      <w:pPr>
        <w:ind w:left="420" w:leftChars="200" w:firstLine="667" w:firstLineChars="278"/>
        <w:rPr>
          <w:rFonts w:cs="宋体"/>
          <w:sz w:val="24"/>
          <w:szCs w:val="24"/>
        </w:rPr>
      </w:pPr>
    </w:p>
    <w:p w14:paraId="65EF969D">
      <w:pPr>
        <w:ind w:left="420" w:leftChars="200" w:firstLine="667" w:firstLineChars="278"/>
        <w:rPr>
          <w:rFonts w:cs="宋体"/>
          <w:sz w:val="24"/>
          <w:szCs w:val="24"/>
        </w:rPr>
      </w:pPr>
    </w:p>
    <w:p w14:paraId="3371FF65">
      <w:pPr>
        <w:ind w:left="420" w:leftChars="200" w:firstLine="667" w:firstLineChars="278"/>
        <w:rPr>
          <w:rFonts w:cs="宋体"/>
        </w:rPr>
      </w:pPr>
      <w:r>
        <w:rPr>
          <w:rFonts w:hint="eastAsia" w:cs="宋体"/>
          <w:sz w:val="24"/>
          <w:szCs w:val="24"/>
        </w:rPr>
        <w:t>如遇规格指标变更，以制造商提供的最新数据为准，恕不另行通知。</w:t>
      </w:r>
    </w:p>
    <w:p w14:paraId="375F90EC">
      <w:pPr>
        <w:ind w:left="420" w:leftChars="200" w:firstLine="583" w:firstLineChars="278"/>
        <w:rPr>
          <w:rFonts w:cs="宋体"/>
        </w:rPr>
      </w:pPr>
    </w:p>
    <w:p w14:paraId="68476F4B">
      <w:pPr>
        <w:ind w:left="420" w:leftChars="200" w:firstLine="583" w:firstLineChars="278"/>
        <w:rPr>
          <w:rFonts w:cs="宋体"/>
        </w:rPr>
      </w:pPr>
    </w:p>
    <w:p w14:paraId="17858DFB">
      <w:pPr>
        <w:widowControl/>
        <w:jc w:val="left"/>
        <w:rPr>
          <w:rFonts w:cs="宋体"/>
        </w:rPr>
      </w:pPr>
      <w:r>
        <w:rPr>
          <w:rFonts w:cs="宋体"/>
        </w:rPr>
        <w:br w:type="page"/>
      </w:r>
    </w:p>
    <w:p w14:paraId="79A481B7">
      <w:pPr>
        <w:ind w:left="420" w:leftChars="200" w:firstLine="583" w:firstLineChars="278"/>
        <w:rPr>
          <w:rFonts w:cs="宋体"/>
        </w:rPr>
      </w:pPr>
    </w:p>
    <w:p w14:paraId="371137C7">
      <w:pPr>
        <w:rPr>
          <w:b/>
          <w:bCs/>
          <w:sz w:val="24"/>
          <w:szCs w:val="24"/>
        </w:rPr>
      </w:pPr>
    </w:p>
    <w:p w14:paraId="2A958F28">
      <w:pPr>
        <w:ind w:right="640" w:firstLine="3600" w:firstLineChars="1000"/>
        <w:jc w:val="left"/>
        <w:rPr>
          <w:rFonts w:hint="eastAsia"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安全须知</w:t>
      </w:r>
    </w:p>
    <w:p w14:paraId="46A1BE68">
      <w:pPr>
        <w:tabs>
          <w:tab w:val="left" w:pos="720"/>
        </w:tabs>
        <w:ind w:left="3417" w:leftChars="1627" w:firstLine="2"/>
        <w:jc w:val="center"/>
        <w:rPr>
          <w:rFonts w:hint="eastAsia" w:ascii="微软雅黑" w:hAnsi="微软雅黑" w:eastAsia="微软雅黑" w:cs="微软雅黑"/>
          <w:color w:val="000000"/>
          <w:sz w:val="32"/>
          <w:szCs w:val="32"/>
        </w:rPr>
      </w:pPr>
      <w:r>
        <w:rPr>
          <w:rFonts w:hint="eastAsia" w:ascii="微软雅黑" w:hAnsi="微软雅黑" w:eastAsia="微软雅黑" w:cs="微软雅黑"/>
        </w:rPr>
        <mc:AlternateContent>
          <mc:Choice Requires="wps">
            <w:drawing>
              <wp:anchor distT="0" distB="0" distL="114300" distR="114300" simplePos="0" relativeHeight="251673600" behindDoc="0" locked="1" layoutInCell="1" allowOverlap="1">
                <wp:simplePos x="0" y="0"/>
                <wp:positionH relativeFrom="column">
                  <wp:posOffset>3429000</wp:posOffset>
                </wp:positionH>
                <wp:positionV relativeFrom="paragraph">
                  <wp:posOffset>70485</wp:posOffset>
                </wp:positionV>
                <wp:extent cx="250190" cy="266065"/>
                <wp:effectExtent l="19050" t="19050" r="16510" b="635"/>
                <wp:wrapNone/>
                <wp:docPr id="89" name="AutoShape 69"/>
                <wp:cNvGraphicFramePr/>
                <a:graphic xmlns:a="http://schemas.openxmlformats.org/drawingml/2006/main">
                  <a:graphicData uri="http://schemas.microsoft.com/office/word/2010/wordprocessingShape">
                    <wps:wsp>
                      <wps:cNvSpPr>
                        <a:spLocks noChangeArrowheads="1"/>
                      </wps:cNvSpPr>
                      <wps:spPr bwMode="auto">
                        <a:xfrm>
                          <a:off x="0" y="0"/>
                          <a:ext cx="250190" cy="266065"/>
                        </a:xfrm>
                        <a:prstGeom prst="triangle">
                          <a:avLst>
                            <a:gd name="adj" fmla="val 50000"/>
                          </a:avLst>
                        </a:prstGeom>
                        <a:solidFill>
                          <a:srgbClr val="FFFFFF"/>
                        </a:solidFill>
                        <a:ln w="19050">
                          <a:solidFill>
                            <a:srgbClr val="000000"/>
                          </a:solidFill>
                          <a:miter lim="800000"/>
                        </a:ln>
                      </wps:spPr>
                      <wps:txbx>
                        <w:txbxContent>
                          <w:p w14:paraId="6AF081A9"/>
                        </w:txbxContent>
                      </wps:txbx>
                      <wps:bodyPr rot="0" vert="horz" wrap="square" lIns="91440" tIns="45720" rIns="91440" bIns="45720" anchor="t" anchorCtr="0" upright="1">
                        <a:noAutofit/>
                      </wps:bodyPr>
                    </wps:wsp>
                  </a:graphicData>
                </a:graphic>
              </wp:anchor>
            </w:drawing>
          </mc:Choice>
          <mc:Fallback>
            <w:pict>
              <v:shape id="AutoShape 69" o:spid="_x0000_s1026" o:spt="5" type="#_x0000_t5" style="position:absolute;left:0pt;margin-left:270pt;margin-top:5.55pt;height:20.95pt;width:19.7pt;z-index:251673600;mso-width-relative:page;mso-height-relative:page;" fillcolor="#FFFFFF" filled="t" stroked="t" coordsize="21600,21600" o:gfxdata="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&#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gUbV1gAAAAkBAAAPAAAAAAAAAAEAIAAAACIAAABk&#10;cnMvZG93bnJldi54bWxQSwECFAAUAAAACACHTuJAkmBQtEECAACvBAAADgAAAAAAAAABACAAAAAl&#10;AQAAZHJzL2Uyb0RvYy54bWxQSwUGAAAAAAYABgBZAQAA2AUAAAAA&#10;" adj="10800">
                <v:fill on="t" focussize="0,0"/>
                <v:stroke weight="1.5pt" color="#000000" miterlimit="8" joinstyle="miter"/>
                <v:imagedata o:title=""/>
                <o:lock v:ext="edit" aspectratio="f"/>
                <v:textbox>
                  <w:txbxContent>
                    <w:p w14:paraId="6AF081A9"/>
                  </w:txbxContent>
                </v:textbox>
                <w10:anchorlock/>
              </v:shape>
            </w:pict>
          </mc:Fallback>
        </mc:AlternateContent>
      </w:r>
      <w:r>
        <w:rPr>
          <w:rFonts w:hint="eastAsia" w:ascii="微软雅黑" w:hAnsi="微软雅黑" w:eastAsia="微软雅黑" w:cs="微软雅黑"/>
        </w:rPr>
        <mc:AlternateContent>
          <mc:Choice Requires="wps">
            <w:drawing>
              <wp:anchor distT="0" distB="0" distL="114300" distR="114300" simplePos="0" relativeHeight="251663360" behindDoc="1" locked="1" layoutInCell="1" allowOverlap="1">
                <wp:simplePos x="0" y="0"/>
                <wp:positionH relativeFrom="column">
                  <wp:posOffset>2171700</wp:posOffset>
                </wp:positionH>
                <wp:positionV relativeFrom="paragraph">
                  <wp:posOffset>0</wp:posOffset>
                </wp:positionV>
                <wp:extent cx="3429000" cy="635"/>
                <wp:effectExtent l="0" t="0" r="0" b="18415"/>
                <wp:wrapNone/>
                <wp:docPr id="88" name="Line 70"/>
                <wp:cNvGraphicFramePr/>
                <a:graphic xmlns:a="http://schemas.openxmlformats.org/drawingml/2006/main">
                  <a:graphicData uri="http://schemas.microsoft.com/office/word/2010/wordprocessingShape">
                    <wps:wsp>
                      <wps:cNvCnPr>
                        <a:cxnSpLocks noChangeShapeType="1"/>
                      </wps:cNvCnPr>
                      <wps:spPr bwMode="auto">
                        <a:xfrm>
                          <a:off x="0" y="0"/>
                          <a:ext cx="3429000" cy="635"/>
                        </a:xfrm>
                        <a:prstGeom prst="line">
                          <a:avLst/>
                        </a:prstGeom>
                        <a:noFill/>
                        <a:ln w="9525">
                          <a:solidFill>
                            <a:srgbClr val="000000"/>
                          </a:solidFill>
                          <a:round/>
                        </a:ln>
                      </wps:spPr>
                      <wps:bodyPr/>
                    </wps:wsp>
                  </a:graphicData>
                </a:graphic>
              </wp:anchor>
            </w:drawing>
          </mc:Choice>
          <mc:Fallback>
            <w:pict>
              <v:line id="Line 70" o:spid="_x0000_s1026" o:spt="20" style="position:absolute;left:0pt;margin-left:171pt;margin-top:0pt;height:0.05pt;width:270pt;z-index:-251653120;mso-width-relative:page;mso-height-relative:page;" filled="f" stroked="t" coordsize="21600,21600" o:gfxdata="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zMlNjTAAAABQEAAA8AAAAAAAAAAQAgAAAAIgAAAGRycy9k&#10;b3ducmV2LnhtbFBLAQIUABQAAAAIAIdO4kDVgb2BzgEAAKMDAAAOAAAAAAAAAAEAIAAAACIBAABk&#10;cnMvZTJvRG9jLnhtbFBLBQYAAAAABgAGAFkBAABiBQAAAAA=&#10;">
                <v:fill on="f" focussize="0,0"/>
                <v:stroke color="#000000" joinstyle="round"/>
                <v:imagedata o:title=""/>
                <o:lock v:ext="edit" aspectratio="f"/>
                <w10:anchorlock/>
              </v:line>
            </w:pict>
          </mc:Fallback>
        </mc:AlternateContent>
      </w:r>
      <w:r>
        <w:rPr>
          <w:rFonts w:hint="eastAsia" w:ascii="微软雅黑" w:hAnsi="微软雅黑" w:eastAsia="微软雅黑" w:cs="微软雅黑"/>
          <w:color w:val="000000"/>
          <w:sz w:val="32"/>
          <w:szCs w:val="32"/>
        </w:rPr>
        <w:t xml:space="preserve">      ！警告</w:t>
      </w:r>
    </w:p>
    <w:p w14:paraId="4612838F">
      <w:pPr>
        <w:tabs>
          <w:tab w:val="left" w:pos="720"/>
        </w:tabs>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为了避免触电、人身伤害或损坏粒子计数器，请遵照以下安全规范操作：</w:t>
      </w:r>
    </w:p>
    <w:p w14:paraId="4F4DCE61">
      <w:pPr>
        <w:pStyle w:val="21"/>
      </w:pPr>
      <w:r>
        <w:rPr>
          <w:rFonts w:hint="eastAsia"/>
        </w:rPr>
        <mc:AlternateContent>
          <mc:Choice Requires="wps">
            <w:drawing>
              <wp:anchor distT="0" distB="0" distL="114300" distR="114300" simplePos="0" relativeHeight="251662336" behindDoc="1" locked="0" layoutInCell="1" allowOverlap="1">
                <wp:simplePos x="0" y="0"/>
                <wp:positionH relativeFrom="column">
                  <wp:posOffset>-243840</wp:posOffset>
                </wp:positionH>
                <wp:positionV relativeFrom="paragraph">
                  <wp:posOffset>174625</wp:posOffset>
                </wp:positionV>
                <wp:extent cx="152400" cy="153035"/>
                <wp:effectExtent l="0" t="0" r="0" b="0"/>
                <wp:wrapNone/>
                <wp:docPr id="87" name="AutoShape 72"/>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684CCA9D"/>
                        </w:txbxContent>
                      </wps:txbx>
                      <wps:bodyPr rot="0" vert="horz" wrap="square" lIns="91440" tIns="45720" rIns="91440" bIns="45720" anchor="t" anchorCtr="0" upright="1">
                        <a:noAutofit/>
                      </wps:bodyPr>
                    </wps:wsp>
                  </a:graphicData>
                </a:graphic>
              </wp:anchor>
            </w:drawing>
          </mc:Choice>
          <mc:Fallback>
            <w:pict>
              <v:shape id="AutoShape 72" o:spid="_x0000_s1026" o:spt="120" type="#_x0000_t120" style="position:absolute;left:0pt;margin-left:-19.2pt;margin-top:13.75pt;height:12.05pt;width:12pt;z-index:-251654144;mso-width-relative:page;mso-height-relative:page;" fillcolor="#000000" filled="t" stroked="t" coordsize="21600,21600" o:gfxdata="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cg+HZAAAACQEAAA8AAAAAAAAAAQAgAAAAIgAAAGRycy9kb3ducmV2LnhtbFBLAQIU&#10;ABQAAAAIAIdO4kBe7XFEKwIAAH8EAAAOAAAAAAAAAAEAIAAAACgBAABkcnMvZTJvRG9jLnhtbFBL&#10;BQYAAAAABgAGAFkBAADFBQAAAAA=&#10;">
                <v:fill on="t" focussize="0,0"/>
                <v:stroke color="#000000" joinstyle="round"/>
                <v:imagedata o:title=""/>
                <o:lock v:ext="edit" aspectratio="f"/>
                <v:textbox>
                  <w:txbxContent>
                    <w:p w14:paraId="684CCA9D"/>
                  </w:txbxContent>
                </v:textbox>
              </v:shape>
            </w:pict>
          </mc:Fallback>
        </mc:AlternateContent>
      </w:r>
      <w:r>
        <w:rPr>
          <w:rFonts w:hint="eastAsia"/>
        </w:rPr>
        <w:t>仅依照用户手册的规定使用粒子计数器，否则仪表所提供的保护可能会遭到破坏。</w:t>
      </w:r>
    </w:p>
    <w:p w14:paraId="76F33960">
      <w:pPr>
        <w:pStyle w:val="21"/>
      </w:pPr>
      <w:r>
        <w:rPr>
          <w:rFonts w:hint="eastAsia"/>
        </w:rPr>
        <mc:AlternateContent>
          <mc:Choice Requires="wps">
            <w:drawing>
              <wp:anchor distT="0" distB="0" distL="114300" distR="114300" simplePos="0" relativeHeight="251667456" behindDoc="0" locked="0" layoutInCell="1" allowOverlap="1">
                <wp:simplePos x="0" y="0"/>
                <wp:positionH relativeFrom="column">
                  <wp:posOffset>-243840</wp:posOffset>
                </wp:positionH>
                <wp:positionV relativeFrom="paragraph">
                  <wp:posOffset>111125</wp:posOffset>
                </wp:positionV>
                <wp:extent cx="152400" cy="153035"/>
                <wp:effectExtent l="0" t="0" r="0" b="0"/>
                <wp:wrapNone/>
                <wp:docPr id="86" name="AutoShape 73"/>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3" o:spid="_x0000_s1026" o:spt="120" type="#_x0000_t120" style="position:absolute;left:0pt;margin-left:-19.2pt;margin-top:8.75pt;height:12.05pt;width:12pt;z-index:251667456;mso-width-relative:page;mso-height-relative:page;" fillcolor="#000000" filled="t" stroked="t" coordsize="21600,21600" o:gfxdata="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2fsTPYAAAACQEAAA8AAAAAAAAAAQAgAAAAIgAAAGRycy9kb3ducmV2LnhtbFBLAQIUABQAAAAI&#10;AIdO4kBYpyH8JgIAAHQEAAAOAAAAAAAAAAEAIAAAACcBAABkcnMvZTJvRG9jLnhtbFBLBQYAAAAA&#10;BgAGAFkBAAC/BQAAAAA=&#10;">
                <v:fill on="t" focussize="0,0"/>
                <v:stroke color="#000000" joinstyle="round"/>
                <v:imagedata o:title=""/>
                <o:lock v:ext="edit" aspectratio="f"/>
              </v:shape>
            </w:pict>
          </mc:Fallback>
        </mc:AlternateContent>
      </w:r>
      <w:r>
        <w:rPr>
          <w:rFonts w:hint="eastAsia"/>
        </w:rPr>
        <w:t>不要在爆炸性及易腐蚀空气中使用粒子计数器。</w:t>
      </w:r>
    </w:p>
    <w:p w14:paraId="6BED056B">
      <w:pPr>
        <w:pStyle w:val="21"/>
      </w:pPr>
      <w:r>
        <w:rPr>
          <w:rFonts w:hint="eastAsia"/>
        </w:rPr>
        <mc:AlternateContent>
          <mc:Choice Requires="wps">
            <w:drawing>
              <wp:anchor distT="0" distB="0" distL="114300" distR="114300" simplePos="0" relativeHeight="251668480" behindDoc="0" locked="0" layoutInCell="1" allowOverlap="1">
                <wp:simplePos x="0" y="0"/>
                <wp:positionH relativeFrom="column">
                  <wp:posOffset>-265430</wp:posOffset>
                </wp:positionH>
                <wp:positionV relativeFrom="paragraph">
                  <wp:posOffset>150495</wp:posOffset>
                </wp:positionV>
                <wp:extent cx="152400" cy="153035"/>
                <wp:effectExtent l="0" t="0" r="0" b="0"/>
                <wp:wrapNone/>
                <wp:docPr id="85" name="AutoShape 78"/>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8" o:spid="_x0000_s1026" o:spt="120" type="#_x0000_t120" style="position:absolute;left:0pt;margin-left:-20.9pt;margin-top:11.85pt;height:12.05pt;width:12pt;z-index:251668480;mso-width-relative:page;mso-height-relative:page;" fillcolor="#000000" filled="t" stroked="t" coordsize="21600,21600" o:gfxdata="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zjRp2QAAAAkBAAAPAAAAAAAAAAEAIAAAACIAAABkcnMvZG93bnJldi54bWxQSwECFAAUAAAA&#10;CACHTuJARTb/0SYCAAB0BAAADgAAAAAAAAABACAAAAAoAQAAZHJzL2Uyb0RvYy54bWxQSwUGAAAA&#10;AAYABgBZAQAAwAUAAAAA&#10;">
                <v:fill on="t" focussize="0,0"/>
                <v:stroke color="#000000" joinstyle="round"/>
                <v:imagedata o:title=""/>
                <o:lock v:ext="edit" aspectratio="f"/>
              </v:shape>
            </w:pict>
          </mc:Fallback>
        </mc:AlternateContent>
      </w:r>
      <w:r>
        <w:rPr>
          <w:rFonts w:hint="eastAsia"/>
        </w:rPr>
        <w:t>粒子计数器中不含需要用户维护的零件，请勿打开仪表。如需维修仪表，请联系苏信客服，将仪器寄至苏信返修标定。</w:t>
      </w:r>
    </w:p>
    <w:p w14:paraId="7EF5C949">
      <w:pPr>
        <w:pStyle w:val="21"/>
      </w:pPr>
      <w:r>
        <w:rPr>
          <w:rFonts w:hint="eastAsia"/>
        </w:rPr>
        <mc:AlternateContent>
          <mc:Choice Requires="wps">
            <w:drawing>
              <wp:anchor distT="0" distB="0" distL="114300" distR="114300" simplePos="0" relativeHeight="251669504" behindDoc="0" locked="0" layoutInCell="1" allowOverlap="1">
                <wp:simplePos x="0" y="0"/>
                <wp:positionH relativeFrom="column">
                  <wp:posOffset>-287020</wp:posOffset>
                </wp:positionH>
                <wp:positionV relativeFrom="paragraph">
                  <wp:posOffset>120015</wp:posOffset>
                </wp:positionV>
                <wp:extent cx="152400" cy="153035"/>
                <wp:effectExtent l="0" t="0" r="0" b="0"/>
                <wp:wrapNone/>
                <wp:docPr id="84" name="AutoShape 79"/>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79" o:spid="_x0000_s1026" o:spt="120" type="#_x0000_t120" style="position:absolute;left:0pt;margin-left:-22.6pt;margin-top:9.45pt;height:12.05pt;width:12pt;z-index:251669504;mso-width-relative:page;mso-height-relative:page;" fillcolor="#000000" filled="t" stroked="t" coordsize="21600,21600" o:gfxdata="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R3st7YAAAACQEAAA8AAAAAAAAAAQAgAAAAIgAAAGRycy9kb3ducmV2LnhtbFBLAQIUABQAAAAI&#10;AIdO4kBjfoqoJgIAAHQEAAAOAAAAAAAAAAEAIAAAACcBAABkcnMvZTJvRG9jLnhtbFBLBQYAAAAA&#10;BgAGAFkBAAC/BQAAAAA=&#10;">
                <v:fill on="t" focussize="0,0"/>
                <v:stroke color="#000000" joinstyle="round"/>
                <v:imagedata o:title=""/>
                <o:lock v:ext="edit" aspectratio="f"/>
              </v:shape>
            </w:pict>
          </mc:Fallback>
        </mc:AlternateContent>
      </w:r>
      <w:r>
        <w:rPr>
          <w:rFonts w:hint="eastAsia"/>
        </w:rPr>
        <w:t>粒子计数器须由合格的专业维修技师负责维修。</w:t>
      </w:r>
    </w:p>
    <w:p w14:paraId="3637F99E">
      <w:pPr>
        <w:pStyle w:val="21"/>
      </w:pPr>
      <w:r>
        <w:rPr>
          <w:rFonts w:hint="eastAsia"/>
        </w:rPr>
        <mc:AlternateContent>
          <mc:Choice Requires="wps">
            <w:drawing>
              <wp:anchor distT="0" distB="0" distL="114300" distR="114300" simplePos="0" relativeHeight="251659264" behindDoc="1" locked="0" layoutInCell="1" allowOverlap="1">
                <wp:simplePos x="0" y="0"/>
                <wp:positionH relativeFrom="column">
                  <wp:posOffset>-281305</wp:posOffset>
                </wp:positionH>
                <wp:positionV relativeFrom="paragraph">
                  <wp:posOffset>110490</wp:posOffset>
                </wp:positionV>
                <wp:extent cx="152400" cy="153035"/>
                <wp:effectExtent l="0" t="0" r="0" b="0"/>
                <wp:wrapNone/>
                <wp:docPr id="83" name="AutoShape 80"/>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2AC3E985"/>
                        </w:txbxContent>
                      </wps:txbx>
                      <wps:bodyPr rot="0" vert="horz" wrap="square" lIns="91440" tIns="45720" rIns="91440" bIns="45720" anchor="t" anchorCtr="0" upright="1">
                        <a:noAutofit/>
                      </wps:bodyPr>
                    </wps:wsp>
                  </a:graphicData>
                </a:graphic>
              </wp:anchor>
            </w:drawing>
          </mc:Choice>
          <mc:Fallback>
            <w:pict>
              <v:shape id="AutoShape 80" o:spid="_x0000_s1026" o:spt="120" type="#_x0000_t120" style="position:absolute;left:0pt;margin-left:-22.15pt;margin-top:8.7pt;height:12.05pt;width:12pt;z-index:-251657216;mso-width-relative:page;mso-height-relative:page;" fillcolor="#000000" filled="t" stroked="t" coordsize="21600,21600" o:gfxdata="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YNl+dgAAAAJAQAADwAAAAAAAAABACAAAAAiAAAAZHJzL2Rvd25yZXYueG1sUEsBAhQA&#10;FAAAAAgAh07iQJUuX38rAgAAfwQAAA4AAAAAAAAAAQAgAAAAJwEAAGRycy9lMm9Eb2MueG1sUEsF&#10;BgAAAAAGAAYAWQEAAMQFAAAAAA==&#10;">
                <v:fill on="t" focussize="0,0"/>
                <v:stroke color="#000000" joinstyle="round"/>
                <v:imagedata o:title=""/>
                <o:lock v:ext="edit" aspectratio="f"/>
                <v:textbox>
                  <w:txbxContent>
                    <w:p w14:paraId="2AC3E985"/>
                  </w:txbxContent>
                </v:textbox>
              </v:shape>
            </w:pict>
          </mc:Fallback>
        </mc:AlternateContent>
      </w:r>
      <w:r>
        <w:rPr>
          <w:rFonts w:hint="eastAsia"/>
        </w:rPr>
        <w:t>使用之前先检查粒子计数器，如果仪表已经损坏，请勿使用，立刻联系苏信客服。</w:t>
      </w:r>
    </w:p>
    <w:p w14:paraId="1C70053B">
      <w:pPr>
        <w:pStyle w:val="21"/>
      </w:pPr>
      <w:r>
        <w:rPr>
          <w:rFonts w:hint="eastAsia"/>
        </w:rPr>
        <mc:AlternateContent>
          <mc:Choice Requires="wps">
            <w:drawing>
              <wp:anchor distT="0" distB="0" distL="114300" distR="114300" simplePos="0" relativeHeight="251660288" behindDoc="1" locked="0" layoutInCell="1" allowOverlap="1">
                <wp:simplePos x="0" y="0"/>
                <wp:positionH relativeFrom="column">
                  <wp:posOffset>-270510</wp:posOffset>
                </wp:positionH>
                <wp:positionV relativeFrom="paragraph">
                  <wp:posOffset>122555</wp:posOffset>
                </wp:positionV>
                <wp:extent cx="152400" cy="153035"/>
                <wp:effectExtent l="0" t="0" r="0" b="0"/>
                <wp:wrapNone/>
                <wp:docPr id="82" name="AutoShape 81"/>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602C5897"/>
                        </w:txbxContent>
                      </wps:txbx>
                      <wps:bodyPr rot="0" vert="horz" wrap="square" lIns="91440" tIns="45720" rIns="91440" bIns="45720" anchor="t" anchorCtr="0" upright="1">
                        <a:noAutofit/>
                      </wps:bodyPr>
                    </wps:wsp>
                  </a:graphicData>
                </a:graphic>
              </wp:anchor>
            </w:drawing>
          </mc:Choice>
          <mc:Fallback>
            <w:pict>
              <v:shape id="AutoShape 81" o:spid="_x0000_s1026" o:spt="120" type="#_x0000_t120" style="position:absolute;left:0pt;margin-left:-21.3pt;margin-top:9.65pt;height:12.05pt;width:12pt;z-index:-251656192;mso-width-relative:page;mso-height-relative:page;" fillcolor="#000000" filled="t" stroked="t" coordsize="21600,21600" o:gfxdata="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5S6YrYAAAACQEAAA8AAAAAAAAAAQAgAAAAIgAAAGRycy9kb3ducmV2LnhtbFBLAQIUABQA&#10;AAAIAIdO4kB0IDCVKQIAAH8EAAAOAAAAAAAAAAEAIAAAACcBAABkcnMvZTJvRG9jLnhtbFBLBQYA&#10;AAAABgAGAFkBAADCBQAAAAA=&#10;">
                <v:fill on="t" focussize="0,0"/>
                <v:stroke color="#000000" joinstyle="round"/>
                <v:imagedata o:title=""/>
                <o:lock v:ext="edit" aspectratio="f"/>
                <v:textbox>
                  <w:txbxContent>
                    <w:p w14:paraId="602C5897"/>
                  </w:txbxContent>
                </v:textbox>
              </v:shape>
            </w:pict>
          </mc:Fallback>
        </mc:AlternateContent>
      </w:r>
      <w:r>
        <w:rPr>
          <w:rFonts w:hint="eastAsia"/>
        </w:rPr>
        <w:t>始终使用适合您工作所在国家或地区电压和插座的交流适配器、充电器和连接器（随粒子计数器一同提供）。</w:t>
      </w:r>
    </w:p>
    <w:p w14:paraId="10857251">
      <w:pPr>
        <w:tabs>
          <w:tab w:val="left" w:pos="720"/>
        </w:tabs>
        <w:rPr>
          <w:rFonts w:hint="eastAsia" w:ascii="微软雅黑" w:hAnsi="微软雅黑" w:eastAsia="微软雅黑" w:cs="微软雅黑"/>
          <w:color w:val="000000"/>
          <w:sz w:val="32"/>
          <w:szCs w:val="32"/>
        </w:rPr>
      </w:pPr>
      <w:r>
        <w:rPr>
          <w:rFonts w:hint="eastAsia" w:ascii="微软雅黑" w:hAnsi="微软雅黑" w:eastAsia="微软雅黑" w:cs="微软雅黑"/>
        </w:rPr>
        <mc:AlternateContent>
          <mc:Choice Requires="wps">
            <w:drawing>
              <wp:anchor distT="0" distB="0" distL="114300" distR="114300" simplePos="0" relativeHeight="251664384" behindDoc="1" locked="1" layoutInCell="1" allowOverlap="1">
                <wp:simplePos x="0" y="0"/>
                <wp:positionH relativeFrom="column">
                  <wp:posOffset>542925</wp:posOffset>
                </wp:positionH>
                <wp:positionV relativeFrom="paragraph">
                  <wp:posOffset>441960</wp:posOffset>
                </wp:positionV>
                <wp:extent cx="250190" cy="266065"/>
                <wp:effectExtent l="19050" t="19050" r="16510" b="635"/>
                <wp:wrapNone/>
                <wp:docPr id="81" name="AutoShape 71"/>
                <wp:cNvGraphicFramePr/>
                <a:graphic xmlns:a="http://schemas.openxmlformats.org/drawingml/2006/main">
                  <a:graphicData uri="http://schemas.microsoft.com/office/word/2010/wordprocessingShape">
                    <wps:wsp>
                      <wps:cNvSpPr>
                        <a:spLocks noChangeArrowheads="1"/>
                      </wps:cNvSpPr>
                      <wps:spPr bwMode="auto">
                        <a:xfrm>
                          <a:off x="0" y="0"/>
                          <a:ext cx="250190" cy="266065"/>
                        </a:xfrm>
                        <a:prstGeom prst="triangle">
                          <a:avLst>
                            <a:gd name="adj" fmla="val 50000"/>
                          </a:avLst>
                        </a:prstGeom>
                        <a:solidFill>
                          <a:srgbClr val="FFFFFF"/>
                        </a:solidFill>
                        <a:ln w="19050">
                          <a:solidFill>
                            <a:srgbClr val="000000"/>
                          </a:solidFill>
                          <a:miter lim="800000"/>
                        </a:ln>
                      </wps:spPr>
                      <wps:txbx>
                        <w:txbxContent>
                          <w:p w14:paraId="275F5541"/>
                        </w:txbxContent>
                      </wps:txbx>
                      <wps:bodyPr rot="0" vert="horz" wrap="square" lIns="91440" tIns="45720" rIns="91440" bIns="45720" anchor="t" anchorCtr="0" upright="1">
                        <a:noAutofit/>
                      </wps:bodyPr>
                    </wps:wsp>
                  </a:graphicData>
                </a:graphic>
              </wp:anchor>
            </w:drawing>
          </mc:Choice>
          <mc:Fallback>
            <w:pict>
              <v:shape id="AutoShape 71" o:spid="_x0000_s1026" o:spt="5" type="#_x0000_t5" style="position:absolute;left:0pt;margin-left:42.75pt;margin-top:34.8pt;height:20.95pt;width:19.7pt;z-index:-251652096;mso-width-relative:page;mso-height-relative:page;" fillcolor="#FFFFFF" filled="t" stroked="t" coordsize="21600,21600" o:gfxdata="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zDA51gAAAAkBAAAPAAAAAAAAAAEAIAAAACIA&#10;AABkcnMvZG93bnJldi54bWxQSwECFAAUAAAACACHTuJAvFi70UQCAACvBAAADgAAAAAAAAABACAA&#10;AAAlAQAAZHJzL2Uyb0RvYy54bWxQSwUGAAAAAAYABgBZAQAA2wUAAAAA&#10;" adj="10800">
                <v:fill on="t" focussize="0,0"/>
                <v:stroke weight="1.5pt" color="#000000" miterlimit="8" joinstyle="miter"/>
                <v:imagedata o:title=""/>
                <o:lock v:ext="edit" aspectratio="f"/>
                <v:textbox>
                  <w:txbxContent>
                    <w:p w14:paraId="275F5541"/>
                  </w:txbxContent>
                </v:textbox>
                <w10:anchorlock/>
              </v:shape>
            </w:pict>
          </mc:Fallback>
        </mc:AlternateContent>
      </w:r>
    </w:p>
    <w:p w14:paraId="6A7F44A5">
      <w:pPr>
        <w:tabs>
          <w:tab w:val="left" w:pos="720"/>
        </w:tabs>
        <w:rPr>
          <w:rFonts w:hint="eastAsia" w:ascii="微软雅黑" w:hAnsi="微软雅黑" w:eastAsia="微软雅黑" w:cs="微软雅黑"/>
          <w:color w:val="000000"/>
          <w:sz w:val="32"/>
          <w:szCs w:val="32"/>
        </w:rPr>
      </w:pPr>
      <w:r>
        <w:rPr>
          <w:rFonts w:hint="eastAsia" w:ascii="微软雅黑" w:hAnsi="微软雅黑" w:eastAsia="微软雅黑" w:cs="微软雅黑"/>
          <w:color w:val="000000"/>
          <w:sz w:val="32"/>
          <w:szCs w:val="32"/>
        </w:rPr>
        <w:t xml:space="preserve">        ！小心</w:t>
      </w:r>
    </w:p>
    <w:p w14:paraId="2F796920">
      <w:pPr>
        <w:tabs>
          <w:tab w:val="left" w:pos="720"/>
        </w:tabs>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为了避免损坏粒子计数器：</w:t>
      </w:r>
    </w:p>
    <w:p w14:paraId="5FC2BBC7">
      <w:pPr>
        <w:pStyle w:val="21"/>
      </w:pPr>
      <w:r>
        <w:rPr>
          <w:rFonts w:hint="eastAsia"/>
        </w:rPr>
        <mc:AlternateContent>
          <mc:Choice Requires="wps">
            <w:drawing>
              <wp:anchor distT="0" distB="0" distL="114300" distR="114300" simplePos="0" relativeHeight="251661312" behindDoc="1" locked="0" layoutInCell="1" allowOverlap="1">
                <wp:simplePos x="0" y="0"/>
                <wp:positionH relativeFrom="column">
                  <wp:posOffset>-249555</wp:posOffset>
                </wp:positionH>
                <wp:positionV relativeFrom="paragraph">
                  <wp:posOffset>122555</wp:posOffset>
                </wp:positionV>
                <wp:extent cx="152400" cy="153035"/>
                <wp:effectExtent l="0" t="0" r="0" b="0"/>
                <wp:wrapNone/>
                <wp:docPr id="80" name="AutoShape 82"/>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txbx>
                        <w:txbxContent>
                          <w:p w14:paraId="00CB492C"/>
                        </w:txbxContent>
                      </wps:txbx>
                      <wps:bodyPr rot="0" vert="horz" wrap="square" lIns="91440" tIns="45720" rIns="91440" bIns="45720" anchor="t" anchorCtr="0" upright="1">
                        <a:noAutofit/>
                      </wps:bodyPr>
                    </wps:wsp>
                  </a:graphicData>
                </a:graphic>
              </wp:anchor>
            </w:drawing>
          </mc:Choice>
          <mc:Fallback>
            <w:pict>
              <v:shape id="AutoShape 82" o:spid="_x0000_s1026" o:spt="120" type="#_x0000_t120" style="position:absolute;left:0pt;margin-left:-19.65pt;margin-top:9.65pt;height:12.05pt;width:12pt;z-index:-251655168;mso-width-relative:page;mso-height-relative:page;" fillcolor="#000000" filled="t" stroked="t" coordsize="21600,21600" o:gfxdata="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8UGK2AAAAAkBAAAPAAAAAAAAAAEAIAAAACIAAABkcnMvZG93bnJldi54bWxQSwECFAAU&#10;AAAACACHTuJAVSpGTioCAAB/BAAADgAAAAAAAAABACAAAAAnAQAAZHJzL2Uyb0RvYy54bWxQSwUG&#10;AAAAAAYABgBZAQAAwwUAAAAA&#10;">
                <v:fill on="t" focussize="0,0"/>
                <v:stroke color="#000000" joinstyle="round"/>
                <v:imagedata o:title=""/>
                <o:lock v:ext="edit" aspectratio="f"/>
                <v:textbox>
                  <w:txbxContent>
                    <w:p w14:paraId="00CB492C"/>
                  </w:txbxContent>
                </v:textbox>
              </v:shape>
            </w:pict>
          </mc:Fallback>
        </mc:AlternateContent>
      </w:r>
      <w:r>
        <w:rPr>
          <w:rFonts w:hint="eastAsia"/>
        </w:rPr>
        <w:t>请勿在过脏或充满尘埃的空气环境中使用粒子计数器。吸入过多微粒会损坏粒子计数器。</w:t>
      </w:r>
    </w:p>
    <w:p w14:paraId="4CAAA240">
      <w:pPr>
        <w:pStyle w:val="21"/>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-254635</wp:posOffset>
                </wp:positionH>
                <wp:positionV relativeFrom="paragraph">
                  <wp:posOffset>146685</wp:posOffset>
                </wp:positionV>
                <wp:extent cx="152400" cy="153035"/>
                <wp:effectExtent l="0" t="0" r="0" b="0"/>
                <wp:wrapNone/>
                <wp:docPr id="79" name="AutoShape 83"/>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83" o:spid="_x0000_s1026" o:spt="120" type="#_x0000_t120" style="position:absolute;left:0pt;margin-left:-20.05pt;margin-top:11.55pt;height:12.05pt;width:12pt;z-index:251665408;mso-width-relative:page;mso-height-relative:page;" fillcolor="#000000" filled="t" stroked="t" coordsize="21600,21600" o:gfxdata="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7H1HPYAAAACQEAAA8AAAAAAAAAAQAgAAAAIgAAAGRycy9kb3ducmV2LnhtbFBLAQIUABQAAAAI&#10;AIdO4kArYnJdJgIAAHQEAAAOAAAAAAAAAAEAIAAAACcBAABkcnMvZTJvRG9jLnhtbFBLBQYAAAAA&#10;BgAGAFkBAAC/BQAAAAA=&#10;">
                <v:fill on="t" focussize="0,0"/>
                <v:stroke color="#000000" joinstyle="round"/>
                <v:imagedata o:title=""/>
                <o:lock v:ext="edit" aspectratio="f"/>
              </v:shape>
            </w:pict>
          </mc:Fallback>
        </mc:AlternateContent>
      </w:r>
      <w:r>
        <w:rPr>
          <w:rFonts w:hint="eastAsia"/>
        </w:rPr>
        <w:t>使用之前先取下计数器采样嘴的红色防尘帽。</w:t>
      </w:r>
    </w:p>
    <w:p w14:paraId="491F4CBD">
      <w:pPr>
        <w:pStyle w:val="21"/>
      </w:pPr>
      <w:r>
        <w:rPr>
          <w:rFonts w:hint="eastAsia"/>
        </w:rPr>
        <mc:AlternateContent>
          <mc:Choice Requires="wps">
            <w:drawing>
              <wp:anchor distT="0" distB="0" distL="114300" distR="114300" simplePos="0" relativeHeight="251666432" behindDoc="0" locked="0" layoutInCell="1" allowOverlap="1">
                <wp:simplePos x="0" y="0"/>
                <wp:positionH relativeFrom="column">
                  <wp:posOffset>-260350</wp:posOffset>
                </wp:positionH>
                <wp:positionV relativeFrom="paragraph">
                  <wp:posOffset>137160</wp:posOffset>
                </wp:positionV>
                <wp:extent cx="152400" cy="153035"/>
                <wp:effectExtent l="0" t="0" r="0" b="0"/>
                <wp:wrapNone/>
                <wp:docPr id="1899958902" name="AutoShape 84"/>
                <wp:cNvGraphicFramePr/>
                <a:graphic xmlns:a="http://schemas.openxmlformats.org/drawingml/2006/main">
                  <a:graphicData uri="http://schemas.microsoft.com/office/word/2010/wordprocessingShape">
                    <wps:wsp>
                      <wps:cNvSpPr>
                        <a:spLocks noChangeArrowheads="1"/>
                      </wps:cNvSpPr>
                      <wps:spPr bwMode="auto">
                        <a:xfrm>
                          <a:off x="0" y="0"/>
                          <a:ext cx="152400" cy="153035"/>
                        </a:xfrm>
                        <a:prstGeom prst="flowChartConnector">
                          <a:avLst/>
                        </a:prstGeom>
                        <a:solidFill>
                          <a:srgbClr val="000000"/>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84" o:spid="_x0000_s1026" o:spt="120" type="#_x0000_t120" style="position:absolute;left:0pt;margin-left:-20.5pt;margin-top:10.8pt;height:12.05pt;width:12pt;z-index:251666432;mso-width-relative:page;mso-height-relative:page;" fillcolor="#000000" filled="t" stroked="t" coordsize="21600,21600" o:gfxdata="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wTbn2QAAAAkBAAAPAAAAAAAAAAEAIAAAACIAAABkcnMvZG93bnJldi54bWxQSwEC&#10;FAAUAAAACACHTuJACbsUNiwCAAB8BAAADgAAAAAAAAABACAAAAAoAQAAZHJzL2Uyb0RvYy54bWxQ&#10;SwUGAAAAAAYABgBZAQAAxgUAAAAA&#10;">
                <v:fill on="t" focussize="0,0"/>
                <v:stroke color="#000000" joinstyle="round"/>
                <v:imagedata o:title=""/>
                <o:lock v:ext="edit" aspectratio="f"/>
              </v:shape>
            </w:pict>
          </mc:Fallback>
        </mc:AlternateContent>
      </w:r>
      <w:r>
        <w:rPr>
          <w:rFonts w:hint="eastAsia"/>
        </w:rPr>
        <w:t>不要使用扳手安装或拆卸计数器采样嘴，连接时把采样管插入即可。</w:t>
      </w:r>
    </w:p>
    <w:p w14:paraId="50CFC02E">
      <w:pPr>
        <w:ind w:left="420" w:firstLine="420"/>
        <w:jc w:val="center"/>
        <w:rPr>
          <w:b/>
          <w:bCs/>
          <w:sz w:val="24"/>
          <w:szCs w:val="24"/>
        </w:rPr>
      </w:pPr>
    </w:p>
    <w:p w14:paraId="4D0C9687">
      <w:pPr>
        <w:widowControl/>
        <w:jc w:val="left"/>
        <w:rPr>
          <w:b/>
          <w:bCs/>
          <w:sz w:val="24"/>
          <w:szCs w:val="24"/>
        </w:rPr>
      </w:pPr>
      <w:r>
        <w:rPr>
          <w:b/>
          <w:bCs/>
          <w:sz w:val="24"/>
          <w:szCs w:val="24"/>
        </w:rPr>
        <w:br w:type="page"/>
      </w:r>
    </w:p>
    <w:sdt>
      <w:sdtPr>
        <w:rPr>
          <w:rFonts w:ascii="Times New Roman" w:hAnsi="Times New Roman" w:eastAsia="宋体" w:cs="Times New Roman"/>
          <w:color w:val="auto"/>
          <w:kern w:val="2"/>
          <w:sz w:val="21"/>
          <w:szCs w:val="21"/>
          <w:lang w:val="zh-CN"/>
        </w:rPr>
        <w:id w:val="-1859658498"/>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14:paraId="76F78F82">
          <w:pPr>
            <w:pStyle w:val="29"/>
            <w:rPr>
              <w:sz w:val="24"/>
              <w:szCs w:val="24"/>
            </w:rPr>
          </w:pPr>
          <w:r>
            <w:rPr>
              <w:sz w:val="24"/>
              <w:szCs w:val="24"/>
              <w:lang w:val="zh-CN"/>
            </w:rPr>
            <w:t>目录</w:t>
          </w:r>
        </w:p>
        <w:p w14:paraId="0775418E">
          <w:pPr>
            <w:pStyle w:val="10"/>
            <w:tabs>
              <w:tab w:val="right" w:leader="dot" w:pos="8296"/>
            </w:tabs>
            <w:rPr>
              <w:rFonts w:asciiTheme="minorHAnsi" w:hAnsiTheme="minorHAnsi" w:eastAsiaTheme="minorEastAsia"/>
              <w:kern w:val="2"/>
              <w:sz w:val="22"/>
              <w:szCs w:val="24"/>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"_Toc225953420" </w:instrText>
          </w:r>
          <w:r>
            <w:fldChar w:fldCharType="separate"/>
          </w:r>
          <w:r>
            <w:rPr>
              <w:rStyle w:val="17"/>
              <w:rFonts w:hint="eastAsia"/>
            </w:rPr>
            <w:t>一、概述</w:t>
          </w:r>
          <w:r>
            <w:rPr>
              <w:rFonts w:hint="eastAsia"/>
            </w:rPr>
            <w:tab/>
          </w:r>
          <w:r>
            <w:rPr>
              <w:rFonts w:hint="eastAsia"/>
            </w:rPr>
            <w:fldChar w:fldCharType="begin"/>
          </w:r>
          <w:r>
            <w:rPr>
              <w:rFonts w:hint="eastAsia"/>
            </w:rPr>
            <w:instrText xml:space="preserve"> </w:instrText>
          </w:r>
          <w:r>
            <w:instrText xml:space="preserve">PAGEREF _Toc225953420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860AAF2">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"_Toc225953421" </w:instrText>
          </w:r>
          <w:r>
            <w:fldChar w:fldCharType="separate"/>
          </w:r>
          <w:r>
            <w:rPr>
              <w:rStyle w:val="17"/>
              <w:rFonts w:hint="eastAsia"/>
            </w:rPr>
            <w:t>二、主要技术参数</w:t>
          </w:r>
          <w:r>
            <w:rPr>
              <w:rFonts w:hint="eastAsia"/>
            </w:rPr>
            <w:tab/>
          </w:r>
          <w:r>
            <w:rPr>
              <w:rFonts w:hint="eastAsia"/>
            </w:rPr>
            <w:fldChar w:fldCharType="begin"/>
          </w:r>
          <w:r>
            <w:rPr>
              <w:rFonts w:hint="eastAsia"/>
            </w:rPr>
            <w:instrText xml:space="preserve"> </w:instrText>
          </w:r>
          <w:r>
            <w:instrText xml:space="preserve">PAGEREF _Toc225953421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6F8ACEE4">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"_Toc225953422" </w:instrText>
          </w:r>
          <w:r>
            <w:fldChar w:fldCharType="separate"/>
          </w:r>
          <w:r>
            <w:rPr>
              <w:rStyle w:val="17"/>
              <w:rFonts w:hint="eastAsia" w:ascii="宋体" w:hAnsi="宋体"/>
            </w:rPr>
            <w:t>三、清洁消毒、杀菌</w:t>
          </w:r>
          <w:r>
            <w:rPr>
              <w:rFonts w:hint="eastAsia"/>
            </w:rPr>
            <w:tab/>
          </w:r>
          <w:r>
            <w:rPr>
              <w:rFonts w:hint="eastAsia"/>
            </w:rPr>
            <w:fldChar w:fldCharType="begin"/>
          </w:r>
          <w:r>
            <w:rPr>
              <w:rFonts w:hint="eastAsia"/>
            </w:rPr>
            <w:instrText xml:space="preserve"> </w:instrText>
          </w:r>
          <w:r>
            <w:instrText xml:space="preserve">PAGEREF _Toc225953422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3B2FFDE2">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"_Toc225953423" </w:instrText>
          </w:r>
          <w:r>
            <w:fldChar w:fldCharType="separate"/>
          </w:r>
          <w:r>
            <w:rPr>
              <w:rStyle w:val="17"/>
              <w:rFonts w:hint="eastAsia" w:ascii="宋体" w:hAnsi="宋体" w:eastAsia="宋体"/>
            </w:rPr>
            <w:t>3.1 清洁消毒</w:t>
          </w:r>
          <w:r>
            <w:rPr>
              <w:rFonts w:hint="eastAsia"/>
            </w:rPr>
            <w:tab/>
          </w:r>
          <w:r>
            <w:rPr>
              <w:rFonts w:hint="eastAsia"/>
            </w:rPr>
            <w:fldChar w:fldCharType="begin"/>
          </w:r>
          <w:r>
            <w:rPr>
              <w:rFonts w:hint="eastAsia"/>
            </w:rPr>
            <w:instrText xml:space="preserve"> </w:instrText>
          </w:r>
          <w:r>
            <w:instrText xml:space="preserve">PAGEREF _Toc225953423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3B2BA716">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"_Toc225953424" </w:instrText>
          </w:r>
          <w:r>
            <w:fldChar w:fldCharType="separate"/>
          </w:r>
          <w:r>
            <w:rPr>
              <w:rStyle w:val="17"/>
              <w:rFonts w:hint="eastAsia" w:ascii="宋体" w:hAnsi="宋体" w:eastAsia="宋体"/>
            </w:rPr>
            <w:t>3.2 杀菌</w:t>
          </w:r>
          <w:r>
            <w:rPr>
              <w:rFonts w:hint="eastAsia"/>
            </w:rPr>
            <w:tab/>
          </w:r>
          <w:r>
            <w:rPr>
              <w:rFonts w:hint="eastAsia"/>
            </w:rPr>
            <w:fldChar w:fldCharType="begin"/>
          </w:r>
          <w:r>
            <w:rPr>
              <w:rFonts w:hint="eastAsia"/>
            </w:rPr>
            <w:instrText xml:space="preserve"> </w:instrText>
          </w:r>
          <w:r>
            <w:instrText xml:space="preserve">PAGEREF _Toc225953424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14B5C49F">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"_Toc225953425" </w:instrText>
          </w:r>
          <w:r>
            <w:fldChar w:fldCharType="separate"/>
          </w:r>
          <w:r>
            <w:rPr>
              <w:rStyle w:val="17"/>
              <w:rFonts w:hint="eastAsia"/>
            </w:rPr>
            <w:t>四、参数设置</w:t>
          </w:r>
          <w:r>
            <w:rPr>
              <w:rFonts w:hint="eastAsia"/>
            </w:rPr>
            <w:tab/>
          </w:r>
          <w:r>
            <w:rPr>
              <w:rFonts w:hint="eastAsia"/>
            </w:rPr>
            <w:fldChar w:fldCharType="begin"/>
          </w:r>
          <w:r>
            <w:rPr>
              <w:rFonts w:hint="eastAsia"/>
            </w:rPr>
            <w:instrText xml:space="preserve"> </w:instrText>
          </w:r>
          <w:r>
            <w:instrText xml:space="preserve">PAGEREF _Toc225953425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1C44C222">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"_Toc225953426" </w:instrText>
          </w:r>
          <w:r>
            <w:fldChar w:fldCharType="separate"/>
          </w:r>
          <w:r>
            <w:rPr>
              <w:rStyle w:val="17"/>
              <w:rFonts w:hint="eastAsia"/>
            </w:rPr>
            <w:t>4.1 开机</w:t>
          </w:r>
          <w:r>
            <w:rPr>
              <w:rFonts w:hint="eastAsia"/>
            </w:rPr>
            <w:tab/>
          </w:r>
          <w:r>
            <w:rPr>
              <w:rFonts w:hint="eastAsia"/>
            </w:rPr>
            <w:fldChar w:fldCharType="begin"/>
          </w:r>
          <w:r>
            <w:rPr>
              <w:rFonts w:hint="eastAsia"/>
            </w:rPr>
            <w:instrText xml:space="preserve"> </w:instrText>
          </w:r>
          <w:r>
            <w:instrText xml:space="preserve">PAGEREF _Toc225953426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14D858F0">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"_Toc225953427" </w:instrText>
          </w:r>
          <w:r>
            <w:fldChar w:fldCharType="separate"/>
          </w:r>
          <w:r>
            <w:rPr>
              <w:rStyle w:val="17"/>
              <w:rFonts w:hint="eastAsia"/>
            </w:rPr>
            <w:t>4.2 用户管理</w:t>
          </w:r>
          <w:r>
            <w:rPr>
              <w:rFonts w:hint="eastAsia"/>
            </w:rPr>
            <w:tab/>
          </w:r>
          <w:r>
            <w:rPr>
              <w:rFonts w:hint="eastAsia"/>
            </w:rPr>
            <w:fldChar w:fldCharType="begin"/>
          </w:r>
          <w:r>
            <w:rPr>
              <w:rFonts w:hint="eastAsia"/>
            </w:rPr>
            <w:instrText xml:space="preserve"> </w:instrText>
          </w:r>
          <w:r>
            <w:instrText xml:space="preserve">PAGEREF _Toc225953427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4AD8A6B6">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"_Toc225953428" </w:instrText>
          </w:r>
          <w:r>
            <w:fldChar w:fldCharType="separate"/>
          </w:r>
          <w:r>
            <w:rPr>
              <w:rStyle w:val="17"/>
              <w:rFonts w:hint="eastAsia"/>
            </w:rPr>
            <w:t>4.3 区域管理</w:t>
          </w:r>
          <w:r>
            <w:rPr>
              <w:rFonts w:hint="eastAsia"/>
            </w:rPr>
            <w:tab/>
          </w:r>
          <w:r>
            <w:rPr>
              <w:rFonts w:hint="eastAsia"/>
            </w:rPr>
            <w:fldChar w:fldCharType="begin"/>
          </w:r>
          <w:r>
            <w:rPr>
              <w:rFonts w:hint="eastAsia"/>
            </w:rPr>
            <w:instrText xml:space="preserve"> </w:instrText>
          </w:r>
          <w:r>
            <w:instrText xml:space="preserve">PAGEREF _Toc225953428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74805E71">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"_Toc225953429" </w:instrText>
          </w:r>
          <w:r>
            <w:fldChar w:fldCharType="separate"/>
          </w:r>
          <w:r>
            <w:rPr>
              <w:rStyle w:val="17"/>
              <w:rFonts w:hint="eastAsia"/>
            </w:rPr>
            <w:t>4.4 采样参数</w:t>
          </w:r>
          <w:r>
            <w:rPr>
              <w:rFonts w:hint="eastAsia"/>
            </w:rPr>
            <w:tab/>
          </w:r>
          <w:r>
            <w:rPr>
              <w:rFonts w:hint="eastAsia"/>
            </w:rPr>
            <w:fldChar w:fldCharType="begin"/>
          </w:r>
          <w:r>
            <w:rPr>
              <w:rFonts w:hint="eastAsia"/>
            </w:rPr>
            <w:instrText xml:space="preserve"> </w:instrText>
          </w:r>
          <w:r>
            <w:instrText xml:space="preserve">PAGEREF _Toc225953429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7BB41C71">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"_Toc225953430" </w:instrText>
          </w:r>
          <w:r>
            <w:fldChar w:fldCharType="separate"/>
          </w:r>
          <w:r>
            <w:rPr>
              <w:rStyle w:val="17"/>
              <w:rFonts w:hint="eastAsia"/>
            </w:rPr>
            <w:t>4.5 网络设置</w:t>
          </w:r>
          <w:r>
            <w:rPr>
              <w:rFonts w:hint="eastAsia"/>
            </w:rPr>
            <w:tab/>
          </w:r>
          <w:r>
            <w:rPr>
              <w:rFonts w:hint="eastAsia"/>
            </w:rPr>
            <w:fldChar w:fldCharType="begin"/>
          </w:r>
          <w:r>
            <w:rPr>
              <w:rFonts w:hint="eastAsia"/>
            </w:rPr>
            <w:instrText xml:space="preserve"> </w:instrText>
          </w:r>
          <w:r>
            <w:instrText xml:space="preserve">PAGEREF _Toc225953430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47B423F2">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"_Toc225953431" </w:instrText>
          </w:r>
          <w:r>
            <w:fldChar w:fldCharType="separate"/>
          </w:r>
          <w:r>
            <w:rPr>
              <w:rStyle w:val="17"/>
              <w:rFonts w:hint="eastAsia"/>
            </w:rPr>
            <w:t>4.6 系统设置</w:t>
          </w:r>
          <w:r>
            <w:rPr>
              <w:rFonts w:hint="eastAsia"/>
            </w:rPr>
            <w:tab/>
          </w:r>
          <w:r>
            <w:rPr>
              <w:rFonts w:hint="eastAsia"/>
            </w:rPr>
            <w:fldChar w:fldCharType="begin"/>
          </w:r>
          <w:r>
            <w:rPr>
              <w:rFonts w:hint="eastAsia"/>
            </w:rPr>
            <w:instrText xml:space="preserve"> </w:instrText>
          </w:r>
          <w:r>
            <w:instrText xml:space="preserve">PAGEREF _Toc225953431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64D3CF5B">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"_Toc225953432" </w:instrText>
          </w:r>
          <w:r>
            <w:fldChar w:fldCharType="separate"/>
          </w:r>
          <w:r>
            <w:rPr>
              <w:rStyle w:val="17"/>
              <w:rFonts w:hint="eastAsia"/>
            </w:rPr>
            <w:t>4.7采样头及三脚架装配</w:t>
          </w:r>
          <w:r>
            <w:rPr>
              <w:rFonts w:hint="eastAsia"/>
            </w:rPr>
            <w:tab/>
          </w:r>
          <w:r>
            <w:rPr>
              <w:rFonts w:hint="eastAsia"/>
            </w:rPr>
            <w:fldChar w:fldCharType="begin"/>
          </w:r>
          <w:r>
            <w:rPr>
              <w:rFonts w:hint="eastAsia"/>
            </w:rPr>
            <w:instrText xml:space="preserve"> </w:instrText>
          </w:r>
          <w:r>
            <w:instrText xml:space="preserve">PAGEREF _Toc225953432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2CC6CB19">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"_Toc225953433" </w:instrText>
          </w:r>
          <w:r>
            <w:fldChar w:fldCharType="separate"/>
          </w:r>
          <w:r>
            <w:rPr>
              <w:rStyle w:val="17"/>
              <w:rFonts w:hint="eastAsia"/>
            </w:rPr>
            <w:t>五、采样</w:t>
          </w:r>
          <w:r>
            <w:rPr>
              <w:rFonts w:hint="eastAsia"/>
            </w:rPr>
            <w:tab/>
          </w:r>
          <w:r>
            <w:rPr>
              <w:rFonts w:hint="eastAsia"/>
            </w:rPr>
            <w:fldChar w:fldCharType="begin"/>
          </w:r>
          <w:r>
            <w:rPr>
              <w:rFonts w:hint="eastAsia"/>
            </w:rPr>
            <w:instrText xml:space="preserve"> </w:instrText>
          </w:r>
          <w:r>
            <w:instrText xml:space="preserve">PAGEREF _Toc225953433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616A4D48">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"_Toc225953434" </w:instrText>
          </w:r>
          <w:r>
            <w:fldChar w:fldCharType="separate"/>
          </w:r>
          <w:r>
            <w:rPr>
              <w:rStyle w:val="17"/>
              <w:rFonts w:hint="eastAsia"/>
            </w:rPr>
            <w:t>5.1仪器自净</w:t>
          </w:r>
          <w:r>
            <w:rPr>
              <w:rFonts w:hint="eastAsia"/>
            </w:rPr>
            <w:tab/>
          </w:r>
          <w:r>
            <w:rPr>
              <w:rFonts w:hint="eastAsia"/>
            </w:rPr>
            <w:fldChar w:fldCharType="begin"/>
          </w:r>
          <w:r>
            <w:rPr>
              <w:rFonts w:hint="eastAsia"/>
            </w:rPr>
            <w:instrText xml:space="preserve"> </w:instrText>
          </w:r>
          <w:r>
            <w:instrText xml:space="preserve">PAGEREF _Toc225953434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46239CC5">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"_Toc225953435" </w:instrText>
          </w:r>
          <w:r>
            <w:fldChar w:fldCharType="separate"/>
          </w:r>
          <w:r>
            <w:rPr>
              <w:rStyle w:val="17"/>
              <w:rFonts w:hint="eastAsia"/>
            </w:rPr>
            <w:t>5.2洁净度采样</w:t>
          </w:r>
          <w:r>
            <w:rPr>
              <w:rFonts w:hint="eastAsia"/>
            </w:rPr>
            <w:tab/>
          </w:r>
          <w:r>
            <w:rPr>
              <w:rFonts w:hint="eastAsia"/>
            </w:rPr>
            <w:fldChar w:fldCharType="begin"/>
          </w:r>
          <w:r>
            <w:rPr>
              <w:rFonts w:hint="eastAsia"/>
            </w:rPr>
            <w:instrText xml:space="preserve"> </w:instrText>
          </w:r>
          <w:r>
            <w:instrText xml:space="preserve">PAGEREF _Toc225953435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5F4214B2">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"_Toc225953436" </w:instrText>
          </w:r>
          <w:r>
            <w:fldChar w:fldCharType="separate"/>
          </w:r>
          <w:r>
            <w:rPr>
              <w:rStyle w:val="17"/>
              <w:rFonts w:hint="eastAsia"/>
            </w:rPr>
            <w:t>六、数据查询与导出</w:t>
          </w:r>
          <w:r>
            <w:rPr>
              <w:rFonts w:hint="eastAsia"/>
            </w:rPr>
            <w:tab/>
          </w:r>
          <w:r>
            <w:rPr>
              <w:rFonts w:hint="eastAsia"/>
            </w:rPr>
            <w:fldChar w:fldCharType="begin"/>
          </w:r>
          <w:r>
            <w:rPr>
              <w:rFonts w:hint="eastAsia"/>
            </w:rPr>
            <w:instrText xml:space="preserve"> </w:instrText>
          </w:r>
          <w:r>
            <w:instrText xml:space="preserve">PAGEREF _Toc225953436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0520D66C">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"_Toc225953437" </w:instrText>
          </w:r>
          <w:r>
            <w:fldChar w:fldCharType="separate"/>
          </w:r>
          <w:r>
            <w:rPr>
              <w:rStyle w:val="17"/>
              <w:rFonts w:hint="eastAsia"/>
            </w:rPr>
            <w:t>6.1采样记录查询</w:t>
          </w:r>
          <w:r>
            <w:rPr>
              <w:rFonts w:hint="eastAsia"/>
            </w:rPr>
            <w:tab/>
          </w:r>
          <w:r>
            <w:rPr>
              <w:rFonts w:hint="eastAsia"/>
            </w:rPr>
            <w:fldChar w:fldCharType="begin"/>
          </w:r>
          <w:r>
            <w:rPr>
              <w:rFonts w:hint="eastAsia"/>
            </w:rPr>
            <w:instrText xml:space="preserve"> </w:instrText>
          </w:r>
          <w:r>
            <w:instrText xml:space="preserve">PAGEREF _Toc225953437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57CE93F9">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"_Toc225953438" </w:instrText>
          </w:r>
          <w:r>
            <w:fldChar w:fldCharType="separate"/>
          </w:r>
          <w:r>
            <w:rPr>
              <w:rStyle w:val="17"/>
              <w:rFonts w:hint="eastAsia"/>
            </w:rPr>
            <w:t>6.2数据记录</w:t>
          </w:r>
          <w:r>
            <w:rPr>
              <w:rFonts w:hint="eastAsia"/>
            </w:rPr>
            <w:tab/>
          </w:r>
          <w:r>
            <w:rPr>
              <w:rFonts w:hint="eastAsia"/>
            </w:rPr>
            <w:fldChar w:fldCharType="begin"/>
          </w:r>
          <w:r>
            <w:rPr>
              <w:rFonts w:hint="eastAsia"/>
            </w:rPr>
            <w:instrText xml:space="preserve"> </w:instrText>
          </w:r>
          <w:r>
            <w:instrText xml:space="preserve">PAGEREF _Toc225953438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2B0F8DC7">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"_Toc225953439" </w:instrText>
          </w:r>
          <w:r>
            <w:fldChar w:fldCharType="separate"/>
          </w:r>
          <w:r>
            <w:rPr>
              <w:rStyle w:val="17"/>
              <w:rFonts w:hint="eastAsia"/>
            </w:rPr>
            <w:t>6.3日志与审计追踪</w:t>
          </w:r>
          <w:r>
            <w:rPr>
              <w:rFonts w:hint="eastAsia"/>
            </w:rPr>
            <w:tab/>
          </w:r>
          <w:r>
            <w:rPr>
              <w:rFonts w:hint="eastAsia"/>
            </w:rPr>
            <w:fldChar w:fldCharType="begin"/>
          </w:r>
          <w:r>
            <w:rPr>
              <w:rFonts w:hint="eastAsia"/>
            </w:rPr>
            <w:instrText xml:space="preserve"> </w:instrText>
          </w:r>
          <w:r>
            <w:instrText xml:space="preserve">PAGEREF _Toc225953439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0EBEC85D">
          <w:pPr>
            <w:pStyle w:val="11"/>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"_Toc225953440" </w:instrText>
          </w:r>
          <w:r>
            <w:fldChar w:fldCharType="separate"/>
          </w:r>
          <w:r>
            <w:rPr>
              <w:rStyle w:val="17"/>
              <w:rFonts w:hint="eastAsia"/>
            </w:rPr>
            <w:t>6.4数据导出</w:t>
          </w:r>
          <w:r>
            <w:rPr>
              <w:rFonts w:hint="eastAsia"/>
            </w:rPr>
            <w:tab/>
          </w:r>
          <w:r>
            <w:rPr>
              <w:rFonts w:hint="eastAsia"/>
            </w:rPr>
            <w:fldChar w:fldCharType="begin"/>
          </w:r>
          <w:r>
            <w:rPr>
              <w:rFonts w:hint="eastAsia"/>
            </w:rPr>
            <w:instrText xml:space="preserve"> </w:instrText>
          </w:r>
          <w:r>
            <w:instrText xml:space="preserve">PAGEREF _Toc225953440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48194CAF">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"_Toc225953441" </w:instrText>
          </w:r>
          <w:r>
            <w:fldChar w:fldCharType="separate"/>
          </w:r>
          <w:r>
            <w:rPr>
              <w:rStyle w:val="17"/>
              <w:rFonts w:hint="eastAsia"/>
            </w:rPr>
            <w:t>七、使用、维护保养事项</w:t>
          </w:r>
          <w:r>
            <w:rPr>
              <w:rFonts w:hint="eastAsia"/>
            </w:rPr>
            <w:tab/>
          </w:r>
          <w:r>
            <w:rPr>
              <w:rFonts w:hint="eastAsia"/>
            </w:rPr>
            <w:fldChar w:fldCharType="begin"/>
          </w:r>
          <w:r>
            <w:rPr>
              <w:rFonts w:hint="eastAsia"/>
            </w:rPr>
            <w:instrText xml:space="preserve"> </w:instrText>
          </w:r>
          <w:r>
            <w:instrText xml:space="preserve">PAGEREF _Toc225953441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0D9FB88F">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"_Toc225953442" </w:instrText>
          </w:r>
          <w:r>
            <w:fldChar w:fldCharType="separate"/>
          </w:r>
          <w:r>
            <w:rPr>
              <w:rStyle w:val="17"/>
              <w:rFonts w:hint="eastAsia"/>
            </w:rPr>
            <w:t>八、采样点的数目及其布置</w:t>
          </w:r>
          <w:r>
            <w:rPr>
              <w:rFonts w:hint="eastAsia"/>
            </w:rPr>
            <w:tab/>
          </w:r>
          <w:r>
            <w:rPr>
              <w:rFonts w:hint="eastAsia"/>
            </w:rPr>
            <w:fldChar w:fldCharType="begin"/>
          </w:r>
          <w:r>
            <w:rPr>
              <w:rFonts w:hint="eastAsia"/>
            </w:rPr>
            <w:instrText xml:space="preserve"> </w:instrText>
          </w:r>
          <w:r>
            <w:instrText xml:space="preserve">PAGEREF _Toc225953442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14:paraId="4377F767">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"_Toc225953443" </w:instrText>
          </w:r>
          <w:r>
            <w:fldChar w:fldCharType="separate"/>
          </w:r>
          <w:r>
            <w:rPr>
              <w:rStyle w:val="17"/>
              <w:rFonts w:hint="eastAsia"/>
            </w:rPr>
            <w:t>九、标准附件</w:t>
          </w:r>
          <w:r>
            <w:rPr>
              <w:rFonts w:hint="eastAsia"/>
            </w:rPr>
            <w:tab/>
          </w:r>
          <w:r>
            <w:rPr>
              <w:rFonts w:hint="eastAsia"/>
            </w:rPr>
            <w:fldChar w:fldCharType="begin"/>
          </w:r>
          <w:r>
            <w:rPr>
              <w:rFonts w:hint="eastAsia"/>
            </w:rPr>
            <w:instrText xml:space="preserve"> </w:instrText>
          </w:r>
          <w:r>
            <w:instrText xml:space="preserve">PAGEREF _Toc225953443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14:paraId="6C5AFFC2">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"_Toc225953444" </w:instrText>
          </w:r>
          <w:r>
            <w:fldChar w:fldCharType="separate"/>
          </w:r>
          <w:r>
            <w:rPr>
              <w:rStyle w:val="17"/>
              <w:rFonts w:hint="eastAsia"/>
            </w:rPr>
            <w:t>十、随机资料</w:t>
          </w:r>
          <w:r>
            <w:rPr>
              <w:rFonts w:hint="eastAsia"/>
            </w:rPr>
            <w:tab/>
          </w:r>
          <w:r>
            <w:rPr>
              <w:rFonts w:hint="eastAsia"/>
            </w:rPr>
            <w:fldChar w:fldCharType="begin"/>
          </w:r>
          <w:r>
            <w:rPr>
              <w:rFonts w:hint="eastAsia"/>
            </w:rPr>
            <w:instrText xml:space="preserve"> </w:instrText>
          </w:r>
          <w:r>
            <w:instrText xml:space="preserve">PAGEREF _Toc225953444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14:paraId="7A12B168">
          <w:pPr>
            <w:pStyle w:val="10"/>
            <w:tabs>
              <w:tab w:val="right" w:leader="dot" w:pos="8296"/>
            </w:tabs>
            <w:rPr>
              <w:rFonts w:asciiTheme="minorHAnsi" w:hAnsiTheme="minorHAnsi" w:eastAsiaTheme="minorEastAsia"/>
              <w:kern w:val="2"/>
              <w:sz w:val="22"/>
              <w:szCs w:val="24"/>
              <w14:ligatures w14:val="standardContextual"/>
            </w:rPr>
          </w:pPr>
          <w:r>
            <w:fldChar w:fldCharType="begin"/>
          </w:r>
          <w:r>
            <w:instrText xml:space="preserve"> HYPERLINK \l "_Toc225953445" </w:instrText>
          </w:r>
          <w:r>
            <w:fldChar w:fldCharType="separate"/>
          </w:r>
          <w:r>
            <w:rPr>
              <w:rStyle w:val="17"/>
              <w:rFonts w:hint="eastAsia"/>
            </w:rPr>
            <w:t>十一、 仪器/设备保修卡</w:t>
          </w:r>
          <w:r>
            <w:rPr>
              <w:rFonts w:hint="eastAsia"/>
            </w:rPr>
            <w:tab/>
          </w:r>
          <w:r>
            <w:rPr>
              <w:rFonts w:hint="eastAsia"/>
            </w:rPr>
            <w:fldChar w:fldCharType="begin"/>
          </w:r>
          <w:r>
            <w:rPr>
              <w:rFonts w:hint="eastAsia"/>
            </w:rPr>
            <w:instrText xml:space="preserve"> </w:instrText>
          </w:r>
          <w:r>
            <w:instrText xml:space="preserve">PAGEREF _Toc225953445 \h</w:instrText>
          </w:r>
          <w:r>
            <w:rPr>
              <w:rFonts w:hint="eastAsia"/>
            </w:rPr>
            <w:instrText xml:space="preserve"> </w:instrText>
          </w:r>
          <w:r>
            <w:rPr>
              <w:rFonts w:hint="eastAsia"/>
            </w:rPr>
            <w:fldChar w:fldCharType="separate"/>
          </w:r>
          <w:r>
            <w:rPr>
              <w:rFonts w:hint="eastAsia"/>
            </w:rPr>
            <w:t>48</w:t>
          </w:r>
          <w:r>
            <w:rPr>
              <w:rFonts w:hint="eastAsia"/>
            </w:rPr>
            <w:fldChar w:fldCharType="end"/>
          </w:r>
          <w:r>
            <w:rPr>
              <w:rFonts w:hint="eastAsia"/>
            </w:rPr>
            <w:fldChar w:fldCharType="end"/>
          </w:r>
        </w:p>
        <w:p w14:paraId="3B54DA36">
          <w:r>
            <w:rPr>
              <w:b/>
              <w:bCs/>
              <w:sz w:val="18"/>
              <w:szCs w:val="18"/>
              <w:lang w:val="zh-CN"/>
            </w:rPr>
            <w:fldChar w:fldCharType="end"/>
          </w:r>
        </w:p>
      </w:sdtContent>
    </w:sdt>
    <w:p w14:paraId="41442687">
      <w:pPr>
        <w:widowControl/>
        <w:jc w:val="left"/>
        <w:rPr>
          <w:rFonts w:hint="eastAsia" w:ascii="宋体" w:hAnsi="宋体" w:cs="宋体"/>
          <w:sz w:val="36"/>
          <w:szCs w:val="36"/>
        </w:rPr>
      </w:pPr>
      <w:r>
        <w:rPr>
          <w:rFonts w:ascii="宋体" w:hAnsi="宋体" w:cs="宋体"/>
          <w:sz w:val="36"/>
          <w:szCs w:val="36"/>
        </w:rPr>
        <w:br w:type="page"/>
      </w:r>
    </w:p>
    <w:p w14:paraId="6E86EBDF">
      <w:pPr>
        <w:pStyle w:val="2"/>
        <w:rPr>
          <w:rFonts w:hint="eastAsia" w:ascii="黑体" w:hAnsi="黑体" w:eastAsia="黑体"/>
          <w:b w:val="0"/>
          <w:sz w:val="32"/>
          <w:szCs w:val="32"/>
        </w:rPr>
      </w:pPr>
      <w:bookmarkStart w:id="0" w:name="_Toc225953420"/>
      <w:r>
        <w:rPr>
          <w:rFonts w:hint="eastAsia" w:ascii="黑体" w:hAnsi="黑体" w:eastAsia="黑体"/>
          <w:b w:val="0"/>
          <w:sz w:val="32"/>
          <w:szCs w:val="32"/>
        </w:rPr>
        <w:t>一、概述</w:t>
      </w:r>
      <w:bookmarkEnd w:id="0"/>
    </w:p>
    <w:p w14:paraId="68C2E135">
      <w:pPr>
        <w:pStyle w:val="4"/>
        <w:keepNext w:val="0"/>
        <w:keepLines w:val="0"/>
        <w:widowControl/>
        <w:suppressLineNumbers w:val="0"/>
        <w:jc w:val="left"/>
      </w:pPr>
      <w:r>
        <w:t>1.1 产品定位</w:t>
      </w:r>
    </w:p>
    <w:p w14:paraId="2D9CFC1F">
      <w:pPr>
        <w:keepNext w:val="0"/>
        <w:keepLines w:val="0"/>
        <w:widowControl/>
        <w:suppressLineNumbers w:val="0"/>
        <w:jc w:val="left"/>
      </w:pPr>
      <w:r>
        <w:rPr>
          <w:rFonts w:ascii="宋体" w:hAnsi="宋体" w:eastAsia="宋体" w:cs="宋体"/>
          <w:kern w:val="0"/>
          <w:sz w:val="24"/>
          <w:szCs w:val="24"/>
          <w:lang w:val="en-US" w:eastAsia="zh-CN" w:bidi="ar"/>
        </w:rPr>
        <w:t>SX-310B作为苏信环境B系列全新迭代旗舰机型，全方位解决传统A系列老机型精度偏低、稳定性弱、续航受限、场景单一、运维繁琐、智能化缺失等行业痛点。产品从检测精度、运行稳定性、续航能力、机身工艺、智能合规五大维度实现全面升级，真正实现</w:t>
      </w:r>
      <w:r>
        <w:rPr>
          <w:rStyle w:val="15"/>
          <w:rFonts w:ascii="宋体" w:hAnsi="宋体" w:eastAsia="宋体" w:cs="宋体"/>
          <w:kern w:val="0"/>
          <w:sz w:val="24"/>
          <w:szCs w:val="24"/>
          <w:lang w:val="en-US" w:eastAsia="zh-CN" w:bidi="ar"/>
        </w:rPr>
        <w:t>极速自检、高精度检测、长效续航、全场景适配、免维护运行、全流程合规</w:t>
      </w:r>
      <w:r>
        <w:rPr>
          <w:rFonts w:ascii="宋体" w:hAnsi="宋体" w:eastAsia="宋体" w:cs="宋体"/>
          <w:kern w:val="0"/>
          <w:sz w:val="24"/>
          <w:szCs w:val="24"/>
          <w:lang w:val="en-US" w:eastAsia="zh-CN" w:bidi="ar"/>
        </w:rPr>
        <w:t>六大核心价值，是生物医药、半导体、精密制造等高等级洁净监测场景替代传统老设备的最优升级方案。</w:t>
      </w:r>
    </w:p>
    <w:p w14:paraId="190E3682">
      <w:pPr>
        <w:pStyle w:val="4"/>
        <w:keepNext w:val="0"/>
        <w:keepLines w:val="0"/>
        <w:widowControl/>
        <w:suppressLineNumbers w:val="0"/>
        <w:jc w:val="left"/>
        <w:rPr>
          <w:rFonts w:hint="eastAsia" w:ascii="黑体" w:hAnsi="黑体" w:eastAsia="黑体" w:cs="黑体"/>
          <w:lang w:val="en-US" w:eastAsia="zh-CN"/>
        </w:rPr>
      </w:pPr>
      <w:r>
        <w:t>1.2</w:t>
      </w:r>
      <w:r>
        <w:rPr>
          <w:rFonts w:hint="eastAsia"/>
          <w:lang w:val="en-US" w:eastAsia="zh-CN"/>
        </w:rPr>
        <w:t xml:space="preserve"> SX-310B</w:t>
      </w:r>
      <w:r>
        <w:rPr>
          <w:rFonts w:hint="eastAsia" w:ascii="黑体" w:hAnsi="黑体" w:eastAsia="黑体" w:cs="黑体"/>
        </w:rPr>
        <w:t>系列产品核心优势</w:t>
      </w:r>
    </w:p>
    <w:p w14:paraId="7DFFD9AE">
      <w:pPr>
        <w:keepNext w:val="0"/>
        <w:keepLines w:val="0"/>
        <w:widowControl/>
        <w:suppressLineNumbers w:val="0"/>
        <w:spacing w:line="360" w:lineRule="auto"/>
        <w:jc w:val="left"/>
        <w:rPr>
          <w:sz w:val="21"/>
          <w:szCs w:val="21"/>
        </w:rPr>
      </w:pPr>
      <w:r>
        <w:rPr>
          <w:rFonts w:ascii="宋体" w:hAnsi="宋体" w:eastAsia="宋体" w:cs="宋体"/>
          <w:kern w:val="0"/>
          <w:sz w:val="24"/>
          <w:szCs w:val="24"/>
          <w:lang w:val="en-US" w:eastAsia="zh-CN" w:bidi="ar"/>
        </w:rPr>
        <w:t>SX-310B承袭并迭代升级B系列核心技术，搭载多项行业领先特性，全系核心优势如下：</w:t>
      </w:r>
    </w:p>
    <w:p w14:paraId="581BAB13">
      <w:pPr>
        <w:pStyle w:val="21"/>
        <w:numPr>
          <w:ilvl w:val="0"/>
          <w:numId w:val="3"/>
        </w:numPr>
        <w:bidi w:val="0"/>
        <w:spacing w:line="360" w:lineRule="auto"/>
        <w:ind w:left="0" w:leftChars="0" w:firstLine="420" w:firstLineChars="0"/>
        <w:rPr>
          <w:sz w:val="21"/>
          <w:szCs w:val="21"/>
        </w:rPr>
      </w:pPr>
      <w:r>
        <w:rPr>
          <w:b/>
          <w:bCs/>
          <w:sz w:val="21"/>
          <w:szCs w:val="21"/>
          <w:lang w:val="en-US" w:eastAsia="zh-CN"/>
        </w:rPr>
        <w:t>低功耗长寿命：</w:t>
      </w:r>
      <w:r>
        <w:rPr>
          <w:sz w:val="21"/>
          <w:szCs w:val="21"/>
          <w:lang w:val="en-US" w:eastAsia="zh-CN"/>
        </w:rPr>
        <w:t>搭载全新升级动力系统，支持4万小时超长连续工作寿命，搭配智能变频低功耗方案，相较A系列老机型能耗更低、设备寿命更长，长期连续运行性价比优势显著。</w:t>
      </w:r>
    </w:p>
    <w:p w14:paraId="235FA6E1">
      <w:pPr>
        <w:pStyle w:val="21"/>
        <w:numPr>
          <w:ilvl w:val="0"/>
          <w:numId w:val="3"/>
        </w:numPr>
        <w:bidi w:val="0"/>
        <w:spacing w:line="360" w:lineRule="auto"/>
        <w:ind w:left="0" w:leftChars="0" w:firstLine="420" w:firstLineChars="0"/>
        <w:rPr>
          <w:sz w:val="21"/>
          <w:szCs w:val="21"/>
        </w:rPr>
      </w:pPr>
      <w:r>
        <w:rPr>
          <w:b/>
          <w:bCs/>
          <w:sz w:val="21"/>
          <w:szCs w:val="21"/>
          <w:lang w:val="en-US" w:eastAsia="zh-CN"/>
        </w:rPr>
        <w:t>高精度检测全面升级：</w:t>
      </w:r>
      <w:r>
        <w:rPr>
          <w:sz w:val="21"/>
          <w:szCs w:val="21"/>
          <w:lang w:val="en-US" w:eastAsia="zh-CN"/>
        </w:rPr>
        <w:t>配备10年超长寿命激光传感器，核心检测参数全方位优化升级：自净时间由10min缩短至5min、示值误差由±30%优化至±20%、流量误差由±5%精准至±2.5%、粒径分布误差由±30%提升至±20%，相较A系列老机型检测精度、响应速度、数据稳定性实现全方位升级，可精准捕捉细微粒子变化，杜绝数据偏差。</w:t>
      </w:r>
    </w:p>
    <w:p w14:paraId="5CB56936">
      <w:pPr>
        <w:pStyle w:val="21"/>
        <w:numPr>
          <w:ilvl w:val="0"/>
          <w:numId w:val="3"/>
        </w:numPr>
        <w:bidi w:val="0"/>
        <w:spacing w:line="360" w:lineRule="auto"/>
        <w:ind w:left="0" w:leftChars="0" w:firstLine="420" w:firstLineChars="0"/>
        <w:rPr>
          <w:sz w:val="21"/>
          <w:szCs w:val="21"/>
        </w:rPr>
      </w:pPr>
      <w:r>
        <w:rPr>
          <w:b/>
          <w:bCs/>
          <w:sz w:val="21"/>
          <w:szCs w:val="21"/>
          <w:lang w:val="en-US" w:eastAsia="zh-CN"/>
        </w:rPr>
        <w:t>动态流量精准控稳：</w:t>
      </w:r>
      <w:r>
        <w:rPr>
          <w:sz w:val="21"/>
          <w:szCs w:val="21"/>
          <w:lang w:val="en-US" w:eastAsia="zh-CN"/>
        </w:rPr>
        <w:t>采用直流无刷风机+内置数字流量传感系统，可实现采样流量动态校准、全程稳流，有效规避流量波动、数据漂移、数据失真等问题，解决A系列老机型控流精度不足、运行不稳定的通病，同时具备超低噪音、节能环保、支持长时间连续运行的优势。</w:t>
      </w:r>
      <w:bookmarkStart w:id="36" w:name="_GoBack"/>
      <w:bookmarkEnd w:id="36"/>
    </w:p>
    <w:p w14:paraId="6D824B1F">
      <w:pPr>
        <w:pStyle w:val="21"/>
        <w:numPr>
          <w:ilvl w:val="0"/>
          <w:numId w:val="3"/>
        </w:numPr>
        <w:bidi w:val="0"/>
        <w:spacing w:line="360" w:lineRule="auto"/>
        <w:ind w:left="0" w:leftChars="0" w:firstLine="420" w:firstLineChars="0"/>
        <w:rPr>
          <w:sz w:val="21"/>
          <w:szCs w:val="21"/>
        </w:rPr>
      </w:pPr>
      <w:r>
        <w:rPr>
          <w:b/>
          <w:bCs/>
          <w:sz w:val="21"/>
          <w:szCs w:val="21"/>
          <w:lang w:val="en-US" w:eastAsia="zh-CN"/>
        </w:rPr>
        <w:t>极致轻量紧凑机身：</w:t>
      </w:r>
      <w:r>
        <w:rPr>
          <w:sz w:val="21"/>
          <w:szCs w:val="21"/>
          <w:lang w:val="en-US" w:eastAsia="zh-CN"/>
        </w:rPr>
        <w:t>采用行业同级最小体积、最轻重量的紧凑化结构设计，空间利用率最大化。相较A系列老机型笨重繁杂的机身结构，设备移动、摆放、安装更加灵活，可适配狭小工位、多点位布设等各类工况。</w:t>
      </w:r>
    </w:p>
    <w:p w14:paraId="5614FBA6">
      <w:pPr>
        <w:pStyle w:val="21"/>
        <w:numPr>
          <w:ilvl w:val="0"/>
          <w:numId w:val="3"/>
        </w:numPr>
        <w:bidi w:val="0"/>
        <w:spacing w:line="360" w:lineRule="auto"/>
        <w:ind w:left="0" w:leftChars="0" w:firstLine="420" w:firstLineChars="0"/>
        <w:rPr>
          <w:sz w:val="21"/>
          <w:szCs w:val="21"/>
        </w:rPr>
      </w:pPr>
      <w:r>
        <w:rPr>
          <w:b/>
          <w:bCs/>
          <w:sz w:val="21"/>
          <w:szCs w:val="21"/>
          <w:lang w:val="en-US" w:eastAsia="zh-CN"/>
        </w:rPr>
        <w:t>SUS316L顶配耐腐机身：</w:t>
      </w:r>
      <w:r>
        <w:rPr>
          <w:sz w:val="21"/>
          <w:szCs w:val="21"/>
          <w:lang w:val="en-US" w:eastAsia="zh-CN"/>
        </w:rPr>
        <w:t>整机采用升级SUS316L不锈钢材质（优于常规304不锈钢），搭配精细拉丝工艺，耐腐蚀、抗污、易清洁，支持75%酒精、环氧乙烷反复消杀，完全满足医药、生物制品等高洁净严苛标准。相较A系列老机型普通机身材质，设备耐用性、抗腐蚀、可消杀能力全面升级，适配各类高等级洁净场景。</w:t>
      </w:r>
    </w:p>
    <w:p w14:paraId="75D0DDD7">
      <w:pPr>
        <w:pStyle w:val="21"/>
        <w:numPr>
          <w:ilvl w:val="0"/>
          <w:numId w:val="3"/>
        </w:numPr>
        <w:bidi w:val="0"/>
        <w:spacing w:line="360" w:lineRule="auto"/>
        <w:ind w:left="0" w:leftChars="0" w:firstLine="420" w:firstLineChars="0"/>
        <w:rPr>
          <w:sz w:val="21"/>
          <w:szCs w:val="21"/>
        </w:rPr>
      </w:pPr>
      <w:r>
        <w:rPr>
          <w:b/>
          <w:bCs/>
          <w:sz w:val="21"/>
          <w:szCs w:val="21"/>
          <w:lang w:val="en-US" w:eastAsia="zh-CN"/>
        </w:rPr>
        <w:t>智能合规一体化：</w:t>
      </w:r>
      <w:r>
        <w:rPr>
          <w:sz w:val="21"/>
          <w:szCs w:val="21"/>
          <w:lang w:val="en-US" w:eastAsia="zh-CN"/>
        </w:rPr>
        <w:t>集成多维日志审计、多级权限管理、多格式数据导出、全自动等级判定等全套智能功能，补齐A系列老机型智能化薄弱、合规体系缺失、高度依赖人工操作的短板，实现采样、记录、审计、判定、导出全流程自动化、合规化。</w:t>
      </w:r>
    </w:p>
    <w:p w14:paraId="10ECED2B">
      <w:pPr>
        <w:keepNext w:val="0"/>
        <w:keepLines w:val="0"/>
        <w:widowControl/>
        <w:numPr>
          <w:ilvl w:val="0"/>
          <w:numId w:val="3"/>
        </w:numPr>
        <w:suppressLineNumbers w:val="0"/>
        <w:spacing w:line="360" w:lineRule="auto"/>
        <w:ind w:left="0" w:leftChars="0" w:firstLine="420" w:firstLineChars="0"/>
        <w:jc w:val="left"/>
        <w:rPr>
          <w:sz w:val="21"/>
          <w:szCs w:val="21"/>
        </w:rPr>
      </w:pPr>
      <w:r>
        <w:rPr>
          <w:rStyle w:val="15"/>
          <w:rFonts w:ascii="宋体" w:hAnsi="宋体" w:eastAsia="宋体" w:cs="宋体"/>
          <w:kern w:val="0"/>
          <w:sz w:val="24"/>
          <w:szCs w:val="24"/>
          <w:lang w:val="en-US" w:eastAsia="zh-CN" w:bidi="ar"/>
        </w:rPr>
        <w:t>全工况宽域适配</w:t>
      </w:r>
      <w:r>
        <w:rPr>
          <w:rFonts w:ascii="宋体" w:hAnsi="宋体" w:eastAsia="宋体" w:cs="宋体"/>
          <w:kern w:val="0"/>
          <w:sz w:val="24"/>
          <w:szCs w:val="24"/>
          <w:lang w:val="en-US" w:eastAsia="zh-CN" w:bidi="ar"/>
        </w:rPr>
        <w:t>：设备支持-20℃~60℃宽温运行，可适配高湿、高粉尘等复杂工业工况，全面覆盖洁净车间、生物医药、半导体、精密制造等多类场景。相较A系列老机型场景适配单一、复杂工况易故障的缺陷，全域适配与抗干扰能力全面升级。</w:t>
      </w:r>
    </w:p>
    <w:p w14:paraId="5BC341FF">
      <w:pPr>
        <w:keepNext w:val="0"/>
        <w:keepLines w:val="0"/>
        <w:widowControl/>
        <w:numPr>
          <w:ilvl w:val="0"/>
          <w:numId w:val="3"/>
        </w:numPr>
        <w:suppressLineNumbers w:val="0"/>
        <w:spacing w:line="360" w:lineRule="auto"/>
        <w:ind w:left="0" w:leftChars="0" w:firstLine="420" w:firstLineChars="0"/>
        <w:jc w:val="left"/>
        <w:rPr>
          <w:sz w:val="21"/>
          <w:szCs w:val="21"/>
        </w:rPr>
      </w:pPr>
      <w:r>
        <w:rPr>
          <w:rStyle w:val="15"/>
          <w:rFonts w:ascii="宋体" w:hAnsi="宋体" w:eastAsia="宋体" w:cs="宋体"/>
          <w:kern w:val="0"/>
          <w:sz w:val="24"/>
          <w:szCs w:val="24"/>
          <w:lang w:val="en-US" w:eastAsia="zh-CN" w:bidi="ar"/>
        </w:rPr>
        <w:t>长续航无线自由检测</w:t>
      </w:r>
      <w:r>
        <w:rPr>
          <w:rFonts w:ascii="宋体" w:hAnsi="宋体" w:eastAsia="宋体" w:cs="宋体"/>
          <w:kern w:val="0"/>
          <w:sz w:val="24"/>
          <w:szCs w:val="24"/>
          <w:lang w:val="en-US" w:eastAsia="zh-CN" w:bidi="ar"/>
        </w:rPr>
        <w:t>：搭载22.2V 20Ah大容量锂电池，满电可连续检测6-8小时，支持交直流两用供电。彻底改善A系列老机型续航短、依赖固定电源的局限，大范围移动巡检、无市电场景检测更灵活，完全摆脱供电束缚。</w:t>
      </w:r>
    </w:p>
    <w:p w14:paraId="4738BD11">
      <w:pPr>
        <w:keepNext w:val="0"/>
        <w:keepLines w:val="0"/>
        <w:widowControl/>
        <w:numPr>
          <w:ilvl w:val="0"/>
          <w:numId w:val="3"/>
        </w:numPr>
        <w:suppressLineNumbers w:val="0"/>
        <w:spacing w:line="360" w:lineRule="auto"/>
        <w:ind w:left="0" w:leftChars="0" w:firstLine="420" w:firstLineChars="0"/>
        <w:jc w:val="left"/>
        <w:rPr>
          <w:sz w:val="21"/>
          <w:szCs w:val="21"/>
        </w:rPr>
      </w:pPr>
      <w:r>
        <w:rPr>
          <w:rStyle w:val="15"/>
          <w:rFonts w:ascii="宋体" w:hAnsi="宋体" w:eastAsia="宋体" w:cs="宋体"/>
          <w:kern w:val="0"/>
          <w:sz w:val="24"/>
          <w:szCs w:val="24"/>
          <w:lang w:val="en-US" w:eastAsia="zh-CN" w:bidi="ar"/>
        </w:rPr>
        <w:t>海量存储+多渠道高速导出</w:t>
      </w:r>
      <w:r>
        <w:rPr>
          <w:rFonts w:ascii="宋体" w:hAnsi="宋体" w:eastAsia="宋体" w:cs="宋体"/>
          <w:kern w:val="0"/>
          <w:sz w:val="24"/>
          <w:szCs w:val="24"/>
          <w:lang w:val="en-US" w:eastAsia="zh-CN" w:bidi="ar"/>
        </w:rPr>
        <w:t>：配备25G以上超大存储空间，可稳定存储千万级采样数据，解决A系列老机型存储空间不足、数据易覆盖丢失的问题；支持WiFi、以太网、U盘三通道并行导出，兼容xlsx、csv、pdf主流格式，搭配5600端口Web免软件直连功能，手机、电脑可远程随时调取数据，数据留存更安全、导出更高效。</w:t>
      </w:r>
    </w:p>
    <w:p w14:paraId="45DA7B28">
      <w:pPr>
        <w:keepNext w:val="0"/>
        <w:keepLines w:val="0"/>
        <w:widowControl/>
        <w:numPr>
          <w:ilvl w:val="0"/>
          <w:numId w:val="3"/>
        </w:numPr>
        <w:suppressLineNumbers w:val="0"/>
        <w:spacing w:line="360" w:lineRule="auto"/>
        <w:ind w:left="0" w:leftChars="0" w:firstLine="420" w:firstLineChars="0"/>
        <w:jc w:val="left"/>
        <w:rPr>
          <w:sz w:val="21"/>
          <w:szCs w:val="21"/>
        </w:rPr>
      </w:pPr>
      <w:r>
        <w:rPr>
          <w:rStyle w:val="15"/>
          <w:rFonts w:ascii="宋体" w:hAnsi="宋体" w:eastAsia="宋体" w:cs="宋体"/>
          <w:kern w:val="0"/>
          <w:sz w:val="24"/>
          <w:szCs w:val="24"/>
          <w:lang w:val="en-US" w:eastAsia="zh-CN" w:bidi="ar"/>
        </w:rPr>
        <w:t>7寸超清智能触控屏</w:t>
      </w:r>
      <w:r>
        <w:rPr>
          <w:rFonts w:ascii="宋体" w:hAnsi="宋体" w:eastAsia="宋体" w:cs="宋体"/>
          <w:kern w:val="0"/>
          <w:sz w:val="24"/>
          <w:szCs w:val="24"/>
          <w:lang w:val="en-US" w:eastAsia="zh-CN" w:bidi="ar"/>
        </w:rPr>
        <w:t>：标配7寸超大彩色触控大屏，视野开阔、可视化程度高，支持数据实时展示、图形趋势分析、参数自定义设置。相较A系列老机型小屏、操作繁琐、界面单一的弊端，人机交互更简洁、智能、直观，大幅降低操作门槛。</w:t>
      </w:r>
    </w:p>
    <w:p w14:paraId="7FB37EBD">
      <w:pPr>
        <w:keepNext w:val="0"/>
        <w:keepLines w:val="0"/>
        <w:widowControl/>
        <w:numPr>
          <w:ilvl w:val="0"/>
          <w:numId w:val="3"/>
        </w:numPr>
        <w:suppressLineNumbers w:val="0"/>
        <w:spacing w:line="360" w:lineRule="auto"/>
        <w:ind w:left="0" w:leftChars="0" w:firstLine="420" w:firstLineChars="0"/>
        <w:jc w:val="left"/>
        <w:rPr>
          <w:sz w:val="21"/>
          <w:szCs w:val="21"/>
        </w:rPr>
      </w:pPr>
      <w:r>
        <w:rPr>
          <w:rStyle w:val="15"/>
          <w:rFonts w:ascii="宋体" w:hAnsi="宋体" w:eastAsia="宋体" w:cs="宋体"/>
          <w:kern w:val="0"/>
          <w:sz w:val="24"/>
          <w:szCs w:val="24"/>
          <w:lang w:val="en-US" w:eastAsia="zh-CN" w:bidi="ar"/>
        </w:rPr>
        <w:t>全维度审计、高阶合规无忧</w:t>
      </w:r>
      <w:r>
        <w:rPr>
          <w:rFonts w:ascii="宋体" w:hAnsi="宋体" w:eastAsia="宋体" w:cs="宋体"/>
          <w:kern w:val="0"/>
          <w:sz w:val="24"/>
          <w:szCs w:val="24"/>
          <w:lang w:val="en-US" w:eastAsia="zh-CN" w:bidi="ar"/>
        </w:rPr>
        <w:t>：搭载操作、数据、报警三大日志审计体系，全程完整记录设备操作、数据生命周期与异常信息，数据全程可追溯、防篡改；支持4级以上权限管理与电子签名，完全满足FDA 21 CFR Part 11、GMP、ISO等高等级合规要求，适配无菌制剂、生物制药、精密半导体等高监管洁净场景。</w:t>
      </w:r>
    </w:p>
    <w:p w14:paraId="077CF462">
      <w:pPr>
        <w:keepNext w:val="0"/>
        <w:keepLines w:val="0"/>
        <w:widowControl/>
        <w:numPr>
          <w:ilvl w:val="0"/>
          <w:numId w:val="3"/>
        </w:numPr>
        <w:suppressLineNumbers w:val="0"/>
        <w:spacing w:line="360" w:lineRule="auto"/>
        <w:ind w:left="0" w:leftChars="0" w:firstLine="420" w:firstLineChars="0"/>
        <w:jc w:val="left"/>
        <w:rPr>
          <w:rFonts w:ascii="Times New Roman" w:hAnsi="Times New Roman" w:eastAsia="宋体" w:cs="Times New Roman"/>
          <w:b/>
          <w:kern w:val="2"/>
          <w:sz w:val="21"/>
          <w:szCs w:val="21"/>
          <w:lang w:val="en-US" w:eastAsia="zh-CN" w:bidi="ar-SA"/>
        </w:rPr>
      </w:pPr>
      <w:r>
        <w:rPr>
          <w:rStyle w:val="15"/>
          <w:rFonts w:ascii="宋体" w:hAnsi="宋体" w:eastAsia="宋体" w:cs="宋体"/>
          <w:kern w:val="0"/>
          <w:sz w:val="24"/>
          <w:szCs w:val="24"/>
          <w:lang w:val="en-US" w:eastAsia="zh-CN" w:bidi="ar"/>
        </w:rPr>
        <w:t>多标准自动判定，高效合规检测</w:t>
      </w:r>
      <w:r>
        <w:rPr>
          <w:rFonts w:ascii="宋体" w:hAnsi="宋体" w:eastAsia="宋体" w:cs="宋体"/>
          <w:kern w:val="0"/>
          <w:sz w:val="24"/>
          <w:szCs w:val="24"/>
          <w:lang w:val="en-US" w:eastAsia="zh-CN" w:bidi="ar"/>
        </w:rPr>
        <w:t>：内置ISO14644-1、GMP动态/静态、YY0033、GB/T 25915-1:2021等全套官方洁净度判定标准，采样完成后设备自动输出合格/不合格结论，无需人工核算。突破A系列老机型仅显示原始数据、需人工手动判定的短板，大幅提升检测效率与报备规范性。</w:t>
      </w:r>
    </w:p>
    <w:p w14:paraId="1BA1FFA5">
      <w:pPr>
        <w:keepNext w:val="0"/>
        <w:keepLines w:val="0"/>
        <w:widowControl/>
        <w:numPr>
          <w:ilvl w:val="0"/>
          <w:numId w:val="3"/>
        </w:numPr>
        <w:suppressLineNumbers w:val="0"/>
        <w:spacing w:line="360" w:lineRule="auto"/>
        <w:ind w:left="0" w:leftChars="0" w:firstLine="420" w:firstLineChars="0"/>
        <w:jc w:val="left"/>
        <w:rPr>
          <w:rFonts w:ascii="Times New Roman" w:hAnsi="Times New Roman" w:eastAsia="宋体" w:cs="Times New Roman"/>
          <w:b/>
          <w:kern w:val="2"/>
          <w:sz w:val="21"/>
          <w:szCs w:val="21"/>
          <w:lang w:val="en-US" w:eastAsia="zh-CN" w:bidi="ar-SA"/>
        </w:rPr>
      </w:pPr>
      <w:r>
        <w:rPr>
          <w:rFonts w:ascii="宋体" w:hAnsi="宋体" w:eastAsia="宋体" w:cs="宋体"/>
          <w:b/>
          <w:kern w:val="0"/>
          <w:sz w:val="24"/>
          <w:szCs w:val="24"/>
          <w:lang w:val="en-US" w:eastAsia="zh-CN" w:bidi="ar"/>
        </w:rPr>
        <w:t>品牌积淀+完善售后保障</w:t>
      </w:r>
    </w:p>
    <w:p w14:paraId="097AC002">
      <w:pPr>
        <w:keepNext w:val="0"/>
        <w:keepLines w:val="0"/>
        <w:widowControl/>
        <w:suppressLineNumbers w:val="0"/>
        <w:spacing w:line="360" w:lineRule="auto"/>
        <w:ind w:leftChars="0"/>
        <w:jc w:val="left"/>
        <w:rPr>
          <w:rFonts w:ascii="Times New Roman" w:hAnsi="Times New Roman" w:eastAsia="宋体" w:cs="Times New Roman"/>
          <w:kern w:val="2"/>
          <w:sz w:val="21"/>
          <w:szCs w:val="21"/>
          <w:lang w:val="en-US" w:eastAsia="zh-CN" w:bidi="ar-SA"/>
        </w:rPr>
      </w:pPr>
      <w:r>
        <w:rPr>
          <w:rFonts w:ascii="宋体" w:hAnsi="宋体" w:eastAsia="宋体" w:cs="宋体"/>
          <w:kern w:val="0"/>
          <w:sz w:val="24"/>
          <w:szCs w:val="24"/>
          <w:lang w:val="en-US" w:eastAsia="zh-CN" w:bidi="ar"/>
        </w:rPr>
        <w:t>依托苏信环境近30年洁净监测行业技术积淀，拥有90余项专利与软件著作权，产品广泛应用于生物医药、精密制造、航空航天等高端领域，技术成熟可靠；整机享受一年无忧质保与终身专业技术支持，有效降低设备使用与运维风险。</w:t>
      </w:r>
    </w:p>
    <w:p w14:paraId="33F76E45">
      <w:pPr>
        <w:keepNext w:val="0"/>
        <w:keepLines w:val="0"/>
        <w:widowControl/>
        <w:numPr>
          <w:numId w:val="0"/>
        </w:numPr>
        <w:suppressLineNumbers w:val="0"/>
        <w:spacing w:line="360" w:lineRule="auto"/>
        <w:jc w:val="left"/>
        <w:rPr>
          <w:sz w:val="21"/>
          <w:szCs w:val="21"/>
        </w:rPr>
      </w:pPr>
    </w:p>
    <w:p w14:paraId="3C82248A">
      <w:pPr>
        <w:snapToGrid w:val="0"/>
        <w:spacing w:line="360" w:lineRule="auto"/>
        <w:rPr>
          <w:rFonts w:hint="eastAsia" w:ascii="宋体" w:hAnsi="宋体" w:cs="宋体"/>
          <w:sz w:val="24"/>
          <w:szCs w:val="24"/>
        </w:rPr>
      </w:pPr>
    </w:p>
    <w:p w14:paraId="45BC9197">
      <w:pPr>
        <w:snapToGrid w:val="0"/>
        <w:spacing w:line="360" w:lineRule="auto"/>
        <w:rPr>
          <w:rFonts w:hint="eastAsia" w:ascii="宋体" w:hAnsi="宋体" w:cs="宋体"/>
          <w:sz w:val="24"/>
          <w:szCs w:val="24"/>
        </w:rPr>
      </w:pPr>
      <w:r>
        <w:rPr>
          <w:rFonts w:hint="eastAsia" w:ascii="宋体" w:hAnsi="宋体" w:cs="宋体"/>
          <w:sz w:val="24"/>
          <w:szCs w:val="24"/>
        </w:rPr>
        <w:t>原理示意图如下：</w:t>
      </w:r>
    </w:p>
    <w:p w14:paraId="6E2A1C87">
      <w:pPr>
        <w:snapToGrid w:val="0"/>
        <w:spacing w:line="360" w:lineRule="auto"/>
        <w:rPr>
          <w:rFonts w:ascii="宋体"/>
          <w:b/>
          <w:bCs/>
          <w:sz w:val="24"/>
          <w:szCs w:val="24"/>
        </w:rPr>
      </w:pPr>
      <w:r>
        <w:rPr>
          <w:sz w:val="24"/>
          <w:szCs w:val="24"/>
        </w:rPr>
        <mc:AlternateContent>
          <mc:Choice Requires="wps">
            <w:drawing>
              <wp:anchor distT="0" distB="0" distL="114300" distR="114300" simplePos="0" relativeHeight="251672576" behindDoc="0" locked="0" layoutInCell="1" allowOverlap="1">
                <wp:simplePos x="0" y="0"/>
                <wp:positionH relativeFrom="column">
                  <wp:posOffset>3457575</wp:posOffset>
                </wp:positionH>
                <wp:positionV relativeFrom="paragraph">
                  <wp:posOffset>1466850</wp:posOffset>
                </wp:positionV>
                <wp:extent cx="1362075" cy="514350"/>
                <wp:effectExtent l="0" t="0" r="0" b="0"/>
                <wp:wrapNone/>
                <wp:docPr id="740865352" name="文本框 10"/>
                <wp:cNvGraphicFramePr/>
                <a:graphic xmlns:a="http://schemas.openxmlformats.org/drawingml/2006/main">
                  <a:graphicData uri="http://schemas.microsoft.com/office/word/2010/wordprocessingShape">
                    <wps:wsp>
                      <wps:cNvSpPr txBox="1"/>
                      <wps:spPr>
                        <a:xfrm>
                          <a:off x="0" y="0"/>
                          <a:ext cx="1362075" cy="514350"/>
                        </a:xfrm>
                        <a:prstGeom prst="rect">
                          <a:avLst/>
                        </a:prstGeom>
                        <a:solidFill>
                          <a:srgbClr val="FFFFFF"/>
                        </a:solidFill>
                        <a:ln>
                          <a:noFill/>
                        </a:ln>
                      </wps:spPr>
                      <wps:txbx>
                        <w:txbxContent>
                          <w:p w14:paraId="7BE917D6">
                            <w:pPr>
                              <w:rPr>
                                <w:rFonts w:ascii="宋体"/>
                                <w:sz w:val="32"/>
                                <w:szCs w:val="32"/>
                              </w:rPr>
                            </w:pPr>
                            <w:r>
                              <w:rPr>
                                <w:rFonts w:hint="eastAsia" w:ascii="宋体" w:hAnsi="宋体" w:cs="宋体"/>
                                <w:sz w:val="32"/>
                                <w:szCs w:val="32"/>
                              </w:rPr>
                              <w:t>原理示意图</w:t>
                            </w:r>
                          </w:p>
                        </w:txbxContent>
                      </wps:txbx>
                      <wps:bodyPr upright="1"/>
                    </wps:wsp>
                  </a:graphicData>
                </a:graphic>
              </wp:anchor>
            </w:drawing>
          </mc:Choice>
          <mc:Fallback>
            <w:pict>
              <v:shape id="文本框 10" o:spid="_x0000_s1026" o:spt="202" type="#_x0000_t202" style="position:absolute;left:0pt;margin-left:272.25pt;margin-top:115.5pt;height:40.5pt;width:107.25pt;z-index:251672576;mso-width-relative:page;mso-height-relative:page;" fillcolor="#FFFFFF" filled="t" stroked="f" coordsize="21600,21600" o:gfxdata="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huYSg2QAAAAsBAAAPAAAAAAAAAAEAIAAAACIAAABkcnMv&#10;ZG93bnJldi54bWxQSwECFAAUAAAACACHTuJAQVoWdckBAACAAwAADgAAAAAAAAABACAAAAAoAQAA&#10;ZHJzL2Uyb0RvYy54bWxQSwUGAAAAAAYABgBZAQAAYwUAAAAA&#10;">
                <v:fill on="t" focussize="0,0"/>
                <v:stroke on="f"/>
                <v:imagedata o:title=""/>
                <o:lock v:ext="edit" aspectratio="f"/>
                <v:textbox>
                  <w:txbxContent>
                    <w:p w14:paraId="7BE917D6">
                      <w:pPr>
                        <w:rPr>
                          <w:rFonts w:ascii="宋体"/>
                          <w:sz w:val="32"/>
                          <w:szCs w:val="32"/>
                        </w:rPr>
                      </w:pPr>
                      <w:r>
                        <w:rPr>
                          <w:rFonts w:hint="eastAsia" w:ascii="宋体" w:hAnsi="宋体" w:cs="宋体"/>
                          <w:sz w:val="32"/>
                          <w:szCs w:val="32"/>
                        </w:rPr>
                        <w:t>原理示意图</w:t>
                      </w:r>
                    </w:p>
                  </w:txbxContent>
                </v:textbox>
              </v:shape>
            </w:pict>
          </mc:Fallback>
        </mc:AlternateContent>
      </w:r>
      <w:r>
        <w:rPr>
          <w:rFonts w:hint="eastAsia" w:ascii="宋体"/>
          <w:b/>
          <w:bCs/>
          <w:sz w:val="24"/>
          <w:szCs w:val="24"/>
        </w:rPr>
        <w:drawing>
          <wp:inline distT="0" distB="0" distL="114300" distR="114300">
            <wp:extent cx="2666365" cy="2374900"/>
            <wp:effectExtent l="0" t="0" r="635" b="6350"/>
            <wp:docPr id="59"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descr="图片1"/>
                    <pic:cNvPicPr>
                      <a:picLocks noChangeAspect="1"/>
                    </pic:cNvPicPr>
                  </pic:nvPicPr>
                  <pic:blipFill>
                    <a:blip r:embed="rId7" cstate="screen"/>
                    <a:stretch>
                      <a:fillRect/>
                    </a:stretch>
                  </pic:blipFill>
                  <pic:spPr>
                    <a:xfrm>
                      <a:off x="0" y="0"/>
                      <a:ext cx="2666365" cy="2374900"/>
                    </a:xfrm>
                    <a:prstGeom prst="rect">
                      <a:avLst/>
                    </a:prstGeom>
                    <a:noFill/>
                    <a:ln>
                      <a:noFill/>
                    </a:ln>
                  </pic:spPr>
                </pic:pic>
              </a:graphicData>
            </a:graphic>
          </wp:inline>
        </w:drawing>
      </w:r>
    </w:p>
    <w:p w14:paraId="60955C9B">
      <w:pPr>
        <w:widowControl/>
        <w:jc w:val="left"/>
        <w:rPr>
          <w:rFonts w:ascii="宋体"/>
          <w:b/>
          <w:bCs/>
          <w:sz w:val="24"/>
          <w:szCs w:val="24"/>
        </w:rPr>
      </w:pPr>
      <w:r>
        <w:rPr>
          <w:rFonts w:ascii="宋体"/>
          <w:b/>
          <w:bCs/>
          <w:sz w:val="24"/>
          <w:szCs w:val="24"/>
        </w:rPr>
        <w:br w:type="page"/>
      </w:r>
    </w:p>
    <w:p w14:paraId="5D0E7FFF">
      <w:pPr>
        <w:widowControl/>
        <w:jc w:val="left"/>
        <w:rPr>
          <w:rFonts w:hint="eastAsia" w:ascii="黑体" w:hAnsi="黑体" w:eastAsia="黑体"/>
          <w:b w:val="0"/>
          <w:sz w:val="32"/>
          <w:szCs w:val="32"/>
        </w:rPr>
      </w:pPr>
      <w:bookmarkStart w:id="1" w:name="_Toc225953421"/>
      <w:r>
        <w:rPr>
          <w:rFonts w:hint="eastAsia" w:ascii="黑体" w:hAnsi="黑体" w:eastAsia="黑体"/>
          <w:b w:val="0"/>
          <w:sz w:val="32"/>
          <w:szCs w:val="32"/>
        </w:rPr>
        <w:t>二、主要技术参数</w:t>
      </w:r>
      <w:bookmarkEnd w:id="1"/>
    </w:p>
    <w:tbl>
      <w:tblP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855"/>
        <w:gridCol w:w="198"/>
        <w:gridCol w:w="6469"/>
      </w:tblGrid>
      <w:tr w14:paraId="22D5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blHeader/>
        </w:trPr>
        <w:tc>
          <w:tcPr>
            <w:tcW w:w="1855" w:type="dxa"/>
            <w:shd w:val="clear" w:color="auto" w:fill="DCE6F2" w:themeFill="accent1" w:themeFillTint="32"/>
            <w:noWrap/>
            <w:vAlign w:val="center"/>
          </w:tcPr>
          <w:p w14:paraId="0DCF1A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i w:val="0"/>
                <w:iCs w:val="0"/>
                <w:color w:val="4F81BD" w:themeColor="accent1"/>
                <w:sz w:val="20"/>
                <w:szCs w:val="20"/>
                <w:u w:val="none"/>
                <w14:textFill>
                  <w14:solidFill>
                    <w14:schemeClr w14:val="accent1"/>
                  </w14:solidFill>
                </w14:textFill>
              </w:rPr>
            </w:pPr>
            <w:bookmarkStart w:id="2" w:name="_Toc225953422"/>
            <w:r>
              <w:rPr>
                <w:rFonts w:hint="eastAsia" w:ascii="宋体" w:hAnsi="宋体" w:eastAsia="宋体" w:cs="宋体"/>
                <w:b/>
                <w:i w:val="0"/>
                <w:iCs w:val="0"/>
                <w:color w:val="4F81BD" w:themeColor="accent1"/>
                <w:kern w:val="0"/>
                <w:sz w:val="20"/>
                <w:szCs w:val="20"/>
                <w:u w:val="none"/>
                <w:bdr w:val="none" w:color="auto" w:sz="0" w:space="0"/>
                <w:lang w:val="en-US" w:eastAsia="zh-CN" w:bidi="ar"/>
                <w14:textFill>
                  <w14:solidFill>
                    <w14:schemeClr w14:val="accent1"/>
                  </w14:solidFill>
                </w14:textFill>
              </w:rPr>
              <w:t>型号</w:t>
            </w:r>
          </w:p>
        </w:tc>
        <w:tc>
          <w:tcPr>
            <w:tcW w:w="6667" w:type="dxa"/>
            <w:gridSpan w:val="2"/>
            <w:shd w:val="clear" w:color="auto" w:fill="DCE6F2" w:themeFill="accent1" w:themeFillTint="32"/>
            <w:noWrap/>
            <w:vAlign w:val="center"/>
          </w:tcPr>
          <w:p w14:paraId="0C1E38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4F81BD" w:themeColor="accent1"/>
                <w:sz w:val="22"/>
                <w:szCs w:val="22"/>
                <w:u w:val="none"/>
                <w14:textFill>
                  <w14:solidFill>
                    <w14:schemeClr w14:val="accent1"/>
                  </w14:solidFill>
                </w14:textFill>
              </w:rPr>
            </w:pPr>
            <w:r>
              <w:rPr>
                <w:rFonts w:hint="eastAsia" w:ascii="宋体" w:hAnsi="宋体" w:eastAsia="宋体" w:cs="宋体"/>
                <w:b/>
                <w:i w:val="0"/>
                <w:iCs w:val="0"/>
                <w:color w:val="4F81BD" w:themeColor="accent1"/>
                <w:kern w:val="0"/>
                <w:sz w:val="22"/>
                <w:szCs w:val="22"/>
                <w:u w:val="none"/>
                <w:bdr w:val="none" w:color="auto" w:sz="0" w:space="0"/>
                <w:lang w:val="en-US" w:eastAsia="zh-CN" w:bidi="ar"/>
                <w14:textFill>
                  <w14:solidFill>
                    <w14:schemeClr w14:val="accent1"/>
                  </w14:solidFill>
                </w14:textFill>
              </w:rPr>
              <w:t>B系列</w:t>
            </w:r>
          </w:p>
        </w:tc>
      </w:tr>
      <w:tr w14:paraId="25EA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66FB4F9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粒径通道</w:t>
            </w:r>
          </w:p>
        </w:tc>
        <w:tc>
          <w:tcPr>
            <w:tcW w:w="6667" w:type="dxa"/>
            <w:gridSpan w:val="2"/>
            <w:shd w:val="clear" w:color="auto" w:fill="FFFFFF"/>
            <w:noWrap/>
            <w:vAlign w:val="center"/>
          </w:tcPr>
          <w:p w14:paraId="79A441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0.3μm,0.5μm,1.0μm,5.0μm,10.0μm,25.0μm 可筛选</w:t>
            </w:r>
          </w:p>
        </w:tc>
      </w:tr>
      <w:tr w14:paraId="0D2E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26DA39C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采样流量</w:t>
            </w:r>
          </w:p>
        </w:tc>
        <w:tc>
          <w:tcPr>
            <w:tcW w:w="6667" w:type="dxa"/>
            <w:gridSpan w:val="2"/>
            <w:shd w:val="clear" w:color="auto" w:fill="F2F2F2"/>
            <w:noWrap/>
            <w:vAlign w:val="center"/>
          </w:tcPr>
          <w:p w14:paraId="42AC25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0"/>
                <w:szCs w:val="20"/>
                <w:u w:val="none"/>
              </w:rPr>
            </w:pPr>
            <w:r>
              <w:rPr>
                <w:rStyle w:val="32"/>
                <w:rFonts w:ascii="宋体" w:eastAsia="宋体"/>
                <w:b w:val="0"/>
                <w:i w:val="0"/>
                <w:color w:val="auto"/>
                <w:sz w:val="20"/>
                <w:szCs w:val="20"/>
                <w:bdr w:val="none" w:color="auto" w:sz="0" w:space="0"/>
                <w:lang w:val="en-US" w:eastAsia="zh-CN" w:bidi="ar"/>
              </w:rPr>
              <w:t>±2.5%</w:t>
            </w:r>
            <w:r>
              <w:rPr>
                <w:rStyle w:val="33"/>
                <w:rFonts w:ascii="宋体" w:eastAsia="宋体"/>
                <w:b w:val="0"/>
                <w:i w:val="0"/>
                <w:sz w:val="20"/>
                <w:szCs w:val="20"/>
                <w:bdr w:val="none" w:color="auto" w:sz="0" w:space="0"/>
                <w:lang w:val="en-US" w:eastAsia="zh-CN" w:bidi="ar"/>
              </w:rPr>
              <w:t xml:space="preserve"> </w:t>
            </w:r>
          </w:p>
        </w:tc>
      </w:tr>
      <w:tr w14:paraId="5E4C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2AA290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激光光源</w:t>
            </w:r>
          </w:p>
        </w:tc>
        <w:tc>
          <w:tcPr>
            <w:tcW w:w="6667" w:type="dxa"/>
            <w:gridSpan w:val="2"/>
            <w:shd w:val="clear" w:color="auto" w:fill="FFFFFF"/>
            <w:noWrap/>
            <w:vAlign w:val="center"/>
          </w:tcPr>
          <w:p w14:paraId="04BD9F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进口激光二极管（连续寿命可达10万小时）</w:t>
            </w:r>
          </w:p>
        </w:tc>
      </w:tr>
      <w:tr w14:paraId="04F0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23DC2C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真空动力源</w:t>
            </w:r>
          </w:p>
        </w:tc>
        <w:tc>
          <w:tcPr>
            <w:tcW w:w="6667" w:type="dxa"/>
            <w:gridSpan w:val="2"/>
            <w:shd w:val="clear" w:color="auto" w:fill="F2F2F2"/>
            <w:noWrap/>
            <w:vAlign w:val="center"/>
          </w:tcPr>
          <w:p w14:paraId="27563B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直流风机，连续工作流量稳定节能环保，高效低噪</w:t>
            </w:r>
          </w:p>
        </w:tc>
      </w:tr>
      <w:tr w14:paraId="6027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2ADDF5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检定标准</w:t>
            </w:r>
          </w:p>
        </w:tc>
        <w:tc>
          <w:tcPr>
            <w:tcW w:w="6667" w:type="dxa"/>
            <w:gridSpan w:val="2"/>
            <w:shd w:val="clear" w:color="auto" w:fill="FFFFFF"/>
            <w:noWrap/>
            <w:vAlign w:val="center"/>
          </w:tcPr>
          <w:p w14:paraId="3CBB15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0"/>
                <w:szCs w:val="20"/>
                <w:u w:val="none"/>
              </w:rPr>
            </w:pPr>
            <w:r>
              <w:rPr>
                <w:rStyle w:val="33"/>
                <w:b w:val="0"/>
                <w:i w:val="0"/>
                <w:sz w:val="20"/>
                <w:szCs w:val="20"/>
                <w:bdr w:val="none" w:color="auto" w:sz="0" w:space="0"/>
                <w:lang w:val="en-US" w:eastAsia="zh-CN" w:bidi="ar"/>
              </w:rPr>
              <w:t>JJF 1190-2008，GB/T 6167-2007，</w:t>
            </w:r>
            <w:r>
              <w:rPr>
                <w:rStyle w:val="32"/>
                <w:b w:val="0"/>
                <w:i w:val="0"/>
                <w:color w:val="auto"/>
                <w:sz w:val="20"/>
                <w:szCs w:val="20"/>
                <w:bdr w:val="none" w:color="auto" w:sz="0" w:space="0"/>
                <w:lang w:val="en-US" w:eastAsia="zh-CN" w:bidi="ar"/>
              </w:rPr>
              <w:t>ISO21501-4</w:t>
            </w:r>
          </w:p>
        </w:tc>
      </w:tr>
      <w:tr w14:paraId="0316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47E1AE3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重复性相对误差</w:t>
            </w:r>
          </w:p>
        </w:tc>
        <w:tc>
          <w:tcPr>
            <w:tcW w:w="6667" w:type="dxa"/>
            <w:gridSpan w:val="2"/>
            <w:shd w:val="clear" w:color="auto" w:fill="F2F2F2"/>
            <w:noWrap/>
            <w:vAlign w:val="center"/>
          </w:tcPr>
          <w:p w14:paraId="6C1AAE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≤10%FS</w:t>
            </w:r>
          </w:p>
        </w:tc>
      </w:tr>
      <w:tr w14:paraId="5EAD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3FE9245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粒径分布误差</w:t>
            </w:r>
          </w:p>
        </w:tc>
        <w:tc>
          <w:tcPr>
            <w:tcW w:w="6667" w:type="dxa"/>
            <w:gridSpan w:val="2"/>
            <w:shd w:val="clear" w:color="auto" w:fill="FFFFFF"/>
            <w:noWrap/>
            <w:vAlign w:val="center"/>
          </w:tcPr>
          <w:p w14:paraId="6148EB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≤20%</w:t>
            </w:r>
          </w:p>
        </w:tc>
      </w:tr>
      <w:tr w14:paraId="030E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3354842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粒子浓度示值误差</w:t>
            </w:r>
          </w:p>
        </w:tc>
        <w:tc>
          <w:tcPr>
            <w:tcW w:w="6667" w:type="dxa"/>
            <w:gridSpan w:val="2"/>
            <w:shd w:val="clear" w:color="auto" w:fill="F2F2F2"/>
            <w:noWrap/>
            <w:vAlign w:val="center"/>
          </w:tcPr>
          <w:p w14:paraId="741335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≤±20%FS</w:t>
            </w:r>
          </w:p>
        </w:tc>
      </w:tr>
      <w:tr w14:paraId="6F8A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4C58598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自净时间</w:t>
            </w:r>
          </w:p>
        </w:tc>
        <w:tc>
          <w:tcPr>
            <w:tcW w:w="6667" w:type="dxa"/>
            <w:gridSpan w:val="2"/>
            <w:shd w:val="clear" w:color="auto" w:fill="FFFFFF"/>
            <w:noWrap/>
            <w:vAlign w:val="center"/>
          </w:tcPr>
          <w:p w14:paraId="2C6916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 xml:space="preserve">≤5min </w:t>
            </w:r>
          </w:p>
        </w:tc>
      </w:tr>
      <w:tr w14:paraId="1E99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1F17E7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采样时间</w:t>
            </w:r>
          </w:p>
        </w:tc>
        <w:tc>
          <w:tcPr>
            <w:tcW w:w="6667" w:type="dxa"/>
            <w:gridSpan w:val="2"/>
            <w:shd w:val="clear" w:color="auto" w:fill="F2F2F2"/>
            <w:noWrap/>
            <w:vAlign w:val="center"/>
          </w:tcPr>
          <w:p w14:paraId="2259DA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用户自设定 (1～999999秒)</w:t>
            </w:r>
          </w:p>
        </w:tc>
      </w:tr>
      <w:tr w14:paraId="575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2890FD4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采样延时</w:t>
            </w:r>
          </w:p>
        </w:tc>
        <w:tc>
          <w:tcPr>
            <w:tcW w:w="6667" w:type="dxa"/>
            <w:gridSpan w:val="2"/>
            <w:shd w:val="clear" w:color="auto" w:fill="FFFFFF"/>
            <w:noWrap/>
            <w:vAlign w:val="center"/>
          </w:tcPr>
          <w:p w14:paraId="6C0362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用户自设定 (1～9999秒)</w:t>
            </w:r>
          </w:p>
        </w:tc>
      </w:tr>
      <w:tr w14:paraId="398C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41395B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区域管理</w:t>
            </w:r>
          </w:p>
        </w:tc>
        <w:tc>
          <w:tcPr>
            <w:tcW w:w="6667" w:type="dxa"/>
            <w:gridSpan w:val="2"/>
            <w:shd w:val="clear" w:color="auto" w:fill="F2F2F2"/>
            <w:noWrap/>
            <w:vAlign w:val="center"/>
          </w:tcPr>
          <w:p w14:paraId="2720D3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数量无上限，名称支持中、英文、数字特殊符号组合</w:t>
            </w:r>
          </w:p>
        </w:tc>
      </w:tr>
      <w:tr w14:paraId="0CEB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37106A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采样点数</w:t>
            </w:r>
          </w:p>
        </w:tc>
        <w:tc>
          <w:tcPr>
            <w:tcW w:w="6667" w:type="dxa"/>
            <w:gridSpan w:val="2"/>
            <w:shd w:val="clear" w:color="auto" w:fill="FFFFFF"/>
            <w:noWrap/>
            <w:vAlign w:val="center"/>
          </w:tcPr>
          <w:p w14:paraId="5CEEBD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1-300点，点位可单独命名，支持中、英文、数字特殊符号组合</w:t>
            </w:r>
          </w:p>
        </w:tc>
      </w:tr>
      <w:tr w14:paraId="4D0E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2AA727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采样次数(每点)</w:t>
            </w:r>
          </w:p>
        </w:tc>
        <w:tc>
          <w:tcPr>
            <w:tcW w:w="6667" w:type="dxa"/>
            <w:gridSpan w:val="2"/>
            <w:shd w:val="clear" w:color="auto" w:fill="F2F2F2"/>
            <w:noWrap/>
            <w:vAlign w:val="center"/>
          </w:tcPr>
          <w:p w14:paraId="7FCB2E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1-240次</w:t>
            </w:r>
          </w:p>
        </w:tc>
      </w:tr>
      <w:tr w14:paraId="643E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0741E5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点位间隔</w:t>
            </w:r>
          </w:p>
        </w:tc>
        <w:tc>
          <w:tcPr>
            <w:tcW w:w="6667" w:type="dxa"/>
            <w:gridSpan w:val="2"/>
            <w:shd w:val="clear" w:color="auto" w:fill="FFFFFF"/>
            <w:noWrap/>
            <w:vAlign w:val="center"/>
          </w:tcPr>
          <w:p w14:paraId="561D6A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手动/自动（10～36000秒）</w:t>
            </w:r>
          </w:p>
        </w:tc>
      </w:tr>
      <w:tr w14:paraId="7714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352DE7C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采样浓度</w:t>
            </w:r>
          </w:p>
        </w:tc>
        <w:tc>
          <w:tcPr>
            <w:tcW w:w="6667" w:type="dxa"/>
            <w:gridSpan w:val="2"/>
            <w:shd w:val="clear" w:color="auto" w:fill="F2F2F2"/>
            <w:noWrap/>
            <w:vAlign w:val="center"/>
          </w:tcPr>
          <w:p w14:paraId="5273DE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35000颗/L</w:t>
            </w:r>
          </w:p>
        </w:tc>
      </w:tr>
      <w:tr w14:paraId="6D7C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726142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计数模式</w:t>
            </w:r>
          </w:p>
        </w:tc>
        <w:tc>
          <w:tcPr>
            <w:tcW w:w="6667" w:type="dxa"/>
            <w:gridSpan w:val="2"/>
            <w:shd w:val="clear" w:color="auto" w:fill="FFFFFF"/>
            <w:noWrap/>
            <w:vAlign w:val="center"/>
          </w:tcPr>
          <w:p w14:paraId="3D08CB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累计数，浓度（颗/m³，颗/ft³）</w:t>
            </w:r>
          </w:p>
        </w:tc>
      </w:tr>
      <w:tr w14:paraId="21E8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313F54D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数据内存容量</w:t>
            </w:r>
          </w:p>
        </w:tc>
        <w:tc>
          <w:tcPr>
            <w:tcW w:w="6667" w:type="dxa"/>
            <w:gridSpan w:val="2"/>
            <w:shd w:val="clear" w:color="auto" w:fill="F2F2F2"/>
            <w:noWrap/>
            <w:vAlign w:val="center"/>
          </w:tcPr>
          <w:p w14:paraId="0E6DEF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Style w:val="32"/>
                <w:b w:val="0"/>
                <w:i w:val="0"/>
                <w:color w:val="08090C"/>
                <w:sz w:val="20"/>
                <w:szCs w:val="20"/>
                <w:bdr w:val="none" w:color="auto" w:sz="0" w:space="0"/>
                <w:lang w:val="en-US" w:eastAsia="zh-CN" w:bidi="ar"/>
              </w:rPr>
              <w:t>提供25G以上存储空间，至少储存10000000组采集记录</w:t>
            </w:r>
          </w:p>
        </w:tc>
      </w:tr>
      <w:tr w14:paraId="0315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1A4252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洁净度等级判断标准</w:t>
            </w:r>
          </w:p>
        </w:tc>
        <w:tc>
          <w:tcPr>
            <w:tcW w:w="6667" w:type="dxa"/>
            <w:gridSpan w:val="2"/>
            <w:shd w:val="clear" w:color="auto" w:fill="FFFFFF"/>
            <w:noWrap/>
            <w:vAlign w:val="center"/>
          </w:tcPr>
          <w:p w14:paraId="314E43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ISO 14644.1-1999、GMP动态、GMP静态、GB/T 25915.1-2021、YY/T 0033-2000</w:t>
            </w:r>
          </w:p>
        </w:tc>
      </w:tr>
      <w:tr w14:paraId="726A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6E6BBB4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工作时间</w:t>
            </w:r>
          </w:p>
        </w:tc>
        <w:tc>
          <w:tcPr>
            <w:tcW w:w="6667" w:type="dxa"/>
            <w:gridSpan w:val="2"/>
            <w:shd w:val="clear" w:color="auto" w:fill="F2F2F2"/>
            <w:noWrap/>
            <w:vAlign w:val="center"/>
          </w:tcPr>
          <w:p w14:paraId="3660F6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内置22.2V 20Ah锂电池，充足电可连续测试时间6～8小时</w:t>
            </w:r>
          </w:p>
        </w:tc>
      </w:tr>
      <w:tr w14:paraId="6DAE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536E020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权限管理</w:t>
            </w:r>
          </w:p>
        </w:tc>
        <w:tc>
          <w:tcPr>
            <w:tcW w:w="6667" w:type="dxa"/>
            <w:gridSpan w:val="2"/>
            <w:shd w:val="clear" w:color="auto" w:fill="FFFFFF"/>
            <w:noWrap/>
            <w:vAlign w:val="center"/>
          </w:tcPr>
          <w:p w14:paraId="268576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Style w:val="32"/>
                <w:rFonts w:ascii="宋体" w:eastAsia="宋体"/>
                <w:b w:val="0"/>
                <w:i w:val="0"/>
                <w:color w:val="08090C"/>
                <w:sz w:val="20"/>
                <w:szCs w:val="20"/>
                <w:bdr w:val="none" w:color="auto" w:sz="0" w:space="0"/>
                <w:lang w:val="en-US" w:eastAsia="zh-CN" w:bidi="ar"/>
              </w:rPr>
              <w:t>支持4级以上权限管理，数据可存储和筛选、打印，满足FDA 21 CFR Part 11</w:t>
            </w:r>
          </w:p>
        </w:tc>
      </w:tr>
      <w:tr w14:paraId="6735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0099F2F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电源</w:t>
            </w:r>
          </w:p>
        </w:tc>
        <w:tc>
          <w:tcPr>
            <w:tcW w:w="6667" w:type="dxa"/>
            <w:gridSpan w:val="2"/>
            <w:shd w:val="clear" w:color="auto" w:fill="F2F2F2"/>
            <w:noWrap/>
            <w:vAlign w:val="center"/>
          </w:tcPr>
          <w:p w14:paraId="081418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DC25.2V 5A</w:t>
            </w:r>
          </w:p>
        </w:tc>
      </w:tr>
      <w:tr w14:paraId="4021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4EDF292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其他配件</w:t>
            </w:r>
          </w:p>
        </w:tc>
        <w:tc>
          <w:tcPr>
            <w:tcW w:w="6667" w:type="dxa"/>
            <w:gridSpan w:val="2"/>
            <w:shd w:val="clear" w:color="auto" w:fill="FFFFFF"/>
            <w:noWrap/>
            <w:vAlign w:val="center"/>
          </w:tcPr>
          <w:p w14:paraId="2AC30F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等动力采样架、数据U盘、网线、通讯端子、排气接口、wifi天线</w:t>
            </w:r>
          </w:p>
        </w:tc>
      </w:tr>
      <w:tr w14:paraId="658C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vMerge w:val="restart"/>
            <w:shd w:val="clear" w:color="auto" w:fill="F2F2F2"/>
            <w:noWrap/>
            <w:vAlign w:val="center"/>
          </w:tcPr>
          <w:p w14:paraId="5D6A3E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环境</w:t>
            </w:r>
          </w:p>
        </w:tc>
        <w:tc>
          <w:tcPr>
            <w:tcW w:w="6667" w:type="dxa"/>
            <w:gridSpan w:val="2"/>
            <w:shd w:val="clear" w:color="auto" w:fill="F2F2F2"/>
            <w:noWrap/>
            <w:vAlign w:val="center"/>
          </w:tcPr>
          <w:p w14:paraId="29E4B0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使用环境：温度0~40℃相对湿度10~70%</w:t>
            </w:r>
          </w:p>
        </w:tc>
      </w:tr>
      <w:tr w14:paraId="643F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vMerge w:val="continue"/>
            <w:shd w:val="clear" w:color="auto" w:fill="FFFFFF"/>
            <w:noWrap/>
            <w:vAlign w:val="center"/>
          </w:tcPr>
          <w:p w14:paraId="2120C116">
            <w:pPr>
              <w:snapToGrid w:val="0"/>
              <w:ind w:left="0" w:leftChars="0" w:right="0" w:rightChars="0" w:firstLine="0" w:firstLineChars="0"/>
              <w:jc w:val="left"/>
              <w:rPr>
                <w:rFonts w:hint="eastAsia" w:ascii="宋体" w:hAnsi="宋体" w:eastAsia="宋体" w:cs="宋体"/>
                <w:b w:val="0"/>
                <w:i w:val="0"/>
                <w:iCs w:val="0"/>
                <w:color w:val="08090C"/>
                <w:sz w:val="20"/>
                <w:szCs w:val="20"/>
                <w:u w:val="none"/>
              </w:rPr>
            </w:pPr>
          </w:p>
        </w:tc>
        <w:tc>
          <w:tcPr>
            <w:tcW w:w="6667" w:type="dxa"/>
            <w:gridSpan w:val="2"/>
            <w:shd w:val="clear" w:color="auto" w:fill="FFFFFF"/>
            <w:noWrap/>
            <w:vAlign w:val="center"/>
          </w:tcPr>
          <w:p w14:paraId="69E3BB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储存环境：温度-30℃~45℃相对湿度0~90%</w:t>
            </w:r>
          </w:p>
        </w:tc>
      </w:tr>
      <w:tr w14:paraId="2BCD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255B399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外壳尺寸</w:t>
            </w:r>
          </w:p>
        </w:tc>
        <w:tc>
          <w:tcPr>
            <w:tcW w:w="6667" w:type="dxa"/>
            <w:gridSpan w:val="2"/>
            <w:shd w:val="clear" w:color="auto" w:fill="F2F2F2"/>
            <w:vAlign w:val="center"/>
          </w:tcPr>
          <w:p w14:paraId="77B338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310B： 长210.5 ×宽 195 ×高231（mm）含把手</w:t>
            </w:r>
            <w:r>
              <w:rPr>
                <w:rFonts w:hint="eastAsia" w:ascii="宋体" w:hAnsi="宋体" w:eastAsia="宋体" w:cs="宋体"/>
                <w:b w:val="0"/>
                <w:i w:val="0"/>
                <w:iCs w:val="0"/>
                <w:color w:val="08090C"/>
                <w:kern w:val="0"/>
                <w:sz w:val="20"/>
                <w:szCs w:val="20"/>
                <w:u w:val="none"/>
                <w:bdr w:val="none" w:color="auto" w:sz="0" w:space="0"/>
                <w:lang w:val="en-US" w:eastAsia="zh-CN" w:bidi="ar"/>
              </w:rPr>
              <w:br w:type="textWrapping"/>
            </w:r>
            <w:r>
              <w:rPr>
                <w:rFonts w:hint="eastAsia" w:ascii="宋体" w:hAnsi="宋体" w:eastAsia="宋体" w:cs="宋体"/>
                <w:b w:val="0"/>
                <w:i w:val="0"/>
                <w:iCs w:val="0"/>
                <w:color w:val="08090C"/>
                <w:kern w:val="0"/>
                <w:sz w:val="20"/>
                <w:szCs w:val="20"/>
                <w:u w:val="none"/>
                <w:bdr w:val="none" w:color="auto" w:sz="0" w:space="0"/>
                <w:lang w:val="en-US" w:eastAsia="zh-CN" w:bidi="ar"/>
              </w:rPr>
              <w:t>3100B：长242.0 ×宽 195 ×高286（mm）含把手</w:t>
            </w:r>
          </w:p>
        </w:tc>
      </w:tr>
      <w:tr w14:paraId="20FC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7CB7C2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外壳材质</w:t>
            </w:r>
          </w:p>
        </w:tc>
        <w:tc>
          <w:tcPr>
            <w:tcW w:w="6667" w:type="dxa"/>
            <w:gridSpan w:val="2"/>
            <w:shd w:val="clear" w:color="auto" w:fill="FFFFFF"/>
            <w:noWrap/>
            <w:vAlign w:val="center"/>
          </w:tcPr>
          <w:p w14:paraId="59ECFE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SUS316L不锈钢</w:t>
            </w:r>
          </w:p>
        </w:tc>
      </w:tr>
      <w:tr w14:paraId="78E8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394FF1B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重量</w:t>
            </w:r>
          </w:p>
        </w:tc>
        <w:tc>
          <w:tcPr>
            <w:tcW w:w="6667" w:type="dxa"/>
            <w:gridSpan w:val="2"/>
            <w:shd w:val="clear" w:color="auto" w:fill="F2F2F2"/>
            <w:vAlign w:val="center"/>
          </w:tcPr>
          <w:p w14:paraId="5F7BC1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310B：4.1Kg</w:t>
            </w:r>
            <w:r>
              <w:rPr>
                <w:rFonts w:hint="eastAsia" w:ascii="宋体" w:hAnsi="宋体" w:eastAsia="宋体" w:cs="宋体"/>
                <w:b w:val="0"/>
                <w:i w:val="0"/>
                <w:iCs w:val="0"/>
                <w:color w:val="08090C"/>
                <w:kern w:val="0"/>
                <w:sz w:val="20"/>
                <w:szCs w:val="20"/>
                <w:u w:val="none"/>
                <w:bdr w:val="none" w:color="auto" w:sz="0" w:space="0"/>
                <w:lang w:val="en-US" w:eastAsia="zh-CN" w:bidi="ar"/>
              </w:rPr>
              <w:br w:type="textWrapping"/>
            </w:r>
            <w:r>
              <w:rPr>
                <w:rFonts w:hint="eastAsia" w:ascii="宋体" w:hAnsi="宋体" w:eastAsia="宋体" w:cs="宋体"/>
                <w:b w:val="0"/>
                <w:i w:val="0"/>
                <w:iCs w:val="0"/>
                <w:color w:val="08090C"/>
                <w:kern w:val="0"/>
                <w:sz w:val="20"/>
                <w:szCs w:val="20"/>
                <w:u w:val="none"/>
                <w:bdr w:val="none" w:color="auto" w:sz="0" w:space="0"/>
                <w:lang w:val="en-US" w:eastAsia="zh-CN" w:bidi="ar"/>
              </w:rPr>
              <w:t>3100B：待称重</w:t>
            </w:r>
          </w:p>
        </w:tc>
      </w:tr>
      <w:tr w14:paraId="1052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FFFFF"/>
            <w:noWrap/>
            <w:vAlign w:val="center"/>
          </w:tcPr>
          <w:p w14:paraId="0449F1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功率</w:t>
            </w:r>
          </w:p>
        </w:tc>
        <w:tc>
          <w:tcPr>
            <w:tcW w:w="6667" w:type="dxa"/>
            <w:gridSpan w:val="2"/>
            <w:shd w:val="clear" w:color="auto" w:fill="FFFFFF"/>
            <w:noWrap/>
            <w:vAlign w:val="center"/>
          </w:tcPr>
          <w:p w14:paraId="4F0BFA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计数器(75W)、充电器（126W）</w:t>
            </w:r>
          </w:p>
        </w:tc>
      </w:tr>
      <w:tr w14:paraId="72E6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5" w:type="dxa"/>
            <w:shd w:val="clear" w:color="auto" w:fill="F2F2F2"/>
            <w:noWrap/>
            <w:vAlign w:val="center"/>
          </w:tcPr>
          <w:p w14:paraId="712E2D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质保</w:t>
            </w:r>
          </w:p>
        </w:tc>
        <w:tc>
          <w:tcPr>
            <w:tcW w:w="6667" w:type="dxa"/>
            <w:gridSpan w:val="2"/>
            <w:shd w:val="clear" w:color="auto" w:fill="F2F2F2"/>
            <w:noWrap/>
            <w:vAlign w:val="center"/>
          </w:tcPr>
          <w:p w14:paraId="6C6EDD11">
            <w:pPr>
              <w:keepNext w:val="0"/>
              <w:keepLines w:val="0"/>
              <w:widowControl/>
              <w:suppressLineNumbers w:val="0"/>
              <w:snapToGrid w:val="0"/>
              <w:ind w:left="0" w:leftChars="0" w:right="0" w:rightChars="0" w:firstLine="0" w:firstLineChars="0"/>
              <w:jc w:val="center"/>
              <w:textAlignment w:val="center"/>
              <w:rPr>
                <w:rFonts w:ascii="宋体" w:hAnsi="方正兰亭细黑_GBK" w:eastAsia="宋体" w:cs="方正兰亭细黑_GBK"/>
                <w:b w:val="0"/>
                <w:i w:val="0"/>
                <w:iCs w:val="0"/>
                <w:color w:val="08090C"/>
                <w:sz w:val="20"/>
                <w:szCs w:val="20"/>
                <w:u w:val="none"/>
              </w:rPr>
            </w:pPr>
            <w:r>
              <w:rPr>
                <w:rFonts w:hint="default" w:ascii="宋体" w:hAnsi="方正兰亭细黑_GBK" w:eastAsia="宋体" w:cs="方正兰亭细黑_GBK"/>
                <w:b w:val="0"/>
                <w:i w:val="0"/>
                <w:iCs w:val="0"/>
                <w:color w:val="08090C"/>
                <w:kern w:val="0"/>
                <w:sz w:val="20"/>
                <w:szCs w:val="20"/>
                <w:u w:val="none"/>
                <w:bdr w:val="none" w:color="auto" w:sz="0" w:space="0"/>
                <w:lang w:val="en-US" w:eastAsia="zh-CN" w:bidi="ar"/>
              </w:rPr>
              <w:t>质保1年，可选配延保服务</w:t>
            </w:r>
          </w:p>
        </w:tc>
      </w:tr>
      <w:tr w14:paraId="2E8C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2F89251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网络数据上传</w:t>
            </w:r>
          </w:p>
        </w:tc>
        <w:tc>
          <w:tcPr>
            <w:tcW w:w="6667" w:type="dxa"/>
            <w:gridSpan w:val="2"/>
            <w:shd w:val="clear" w:color="auto" w:fill="FFFFFF"/>
            <w:noWrap/>
            <w:vAlign w:val="center"/>
          </w:tcPr>
          <w:p w14:paraId="4500A12B">
            <w:pPr>
              <w:keepNext w:val="0"/>
              <w:keepLines w:val="0"/>
              <w:widowControl/>
              <w:suppressLineNumbers w:val="0"/>
              <w:snapToGrid w:val="0"/>
              <w:ind w:left="0" w:leftChars="0" w:right="0" w:rightChars="0" w:firstLine="0" w:firstLineChars="0"/>
              <w:jc w:val="center"/>
              <w:textAlignment w:val="center"/>
              <w:rPr>
                <w:rFonts w:hint="default" w:ascii="宋体" w:hAnsi="方正兰亭细黑_GBK" w:eastAsia="宋体" w:cs="方正兰亭细黑_GBK"/>
                <w:b w:val="0"/>
                <w:i w:val="0"/>
                <w:iCs w:val="0"/>
                <w:color w:val="08090C"/>
                <w:sz w:val="20"/>
                <w:szCs w:val="20"/>
                <w:u w:val="none"/>
              </w:rPr>
            </w:pPr>
            <w:r>
              <w:rPr>
                <w:rFonts w:hint="default" w:ascii="宋体" w:hAnsi="方正兰亭细黑_GBK" w:eastAsia="宋体" w:cs="方正兰亭细黑_GBK"/>
                <w:b w:val="0"/>
                <w:i w:val="0"/>
                <w:iCs w:val="0"/>
                <w:color w:val="08090C"/>
                <w:kern w:val="0"/>
                <w:sz w:val="20"/>
                <w:szCs w:val="20"/>
                <w:u w:val="none"/>
                <w:bdr w:val="none" w:color="auto" w:sz="0" w:space="0"/>
                <w:lang w:val="en-US" w:eastAsia="zh-CN" w:bidi="ar"/>
              </w:rPr>
              <w:t>上传数据至服务器</w:t>
            </w:r>
          </w:p>
        </w:tc>
      </w:tr>
      <w:tr w14:paraId="4146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2F2200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基于Web的数据管理</w:t>
            </w:r>
          </w:p>
        </w:tc>
        <w:tc>
          <w:tcPr>
            <w:tcW w:w="6667" w:type="dxa"/>
            <w:gridSpan w:val="2"/>
            <w:shd w:val="clear" w:color="auto" w:fill="F2F2F2"/>
            <w:noWrap/>
            <w:vAlign w:val="center"/>
          </w:tcPr>
          <w:p w14:paraId="6AE645EB">
            <w:pPr>
              <w:keepNext w:val="0"/>
              <w:keepLines w:val="0"/>
              <w:widowControl/>
              <w:suppressLineNumbers w:val="0"/>
              <w:snapToGrid w:val="0"/>
              <w:ind w:left="0" w:leftChars="0" w:right="0" w:rightChars="0" w:firstLine="0" w:firstLineChars="0"/>
              <w:jc w:val="center"/>
              <w:textAlignment w:val="center"/>
              <w:rPr>
                <w:rFonts w:hint="default" w:ascii="宋体" w:hAnsi="方正兰亭细黑_GBK" w:eastAsia="宋体" w:cs="方正兰亭细黑_GBK"/>
                <w:b w:val="0"/>
                <w:i w:val="0"/>
                <w:iCs w:val="0"/>
                <w:color w:val="08090C"/>
                <w:sz w:val="20"/>
                <w:szCs w:val="20"/>
                <w:u w:val="none"/>
              </w:rPr>
            </w:pPr>
            <w:r>
              <w:rPr>
                <w:rFonts w:hint="default" w:ascii="宋体" w:hAnsi="方正兰亭细黑_GBK" w:eastAsia="宋体" w:cs="方正兰亭细黑_GBK"/>
                <w:b w:val="0"/>
                <w:i w:val="0"/>
                <w:iCs w:val="0"/>
                <w:color w:val="08090C"/>
                <w:kern w:val="0"/>
                <w:sz w:val="20"/>
                <w:szCs w:val="20"/>
                <w:u w:val="none"/>
                <w:bdr w:val="none" w:color="auto" w:sz="0" w:space="0"/>
                <w:lang w:val="en-US" w:eastAsia="zh-CN" w:bidi="ar"/>
              </w:rPr>
              <w:t>无需软件直接通过Web端访问查询仪器数据</w:t>
            </w:r>
          </w:p>
        </w:tc>
      </w:tr>
      <w:tr w14:paraId="6FF1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FFFFF"/>
            <w:noWrap/>
            <w:vAlign w:val="center"/>
          </w:tcPr>
          <w:p w14:paraId="585ADB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打印方式</w:t>
            </w:r>
          </w:p>
        </w:tc>
        <w:tc>
          <w:tcPr>
            <w:tcW w:w="6667" w:type="dxa"/>
            <w:gridSpan w:val="2"/>
            <w:shd w:val="clear" w:color="auto" w:fill="FFFFFF"/>
            <w:noWrap/>
            <w:vAlign w:val="center"/>
          </w:tcPr>
          <w:p w14:paraId="7404F099">
            <w:pPr>
              <w:keepNext w:val="0"/>
              <w:keepLines w:val="0"/>
              <w:widowControl/>
              <w:suppressLineNumbers w:val="0"/>
              <w:snapToGrid w:val="0"/>
              <w:ind w:left="0" w:leftChars="0" w:right="0" w:rightChars="0" w:firstLine="0" w:firstLineChars="0"/>
              <w:jc w:val="center"/>
              <w:textAlignment w:val="center"/>
              <w:rPr>
                <w:rFonts w:hint="default" w:ascii="宋体" w:hAnsi="方正兰亭细黑_GBK" w:eastAsia="宋体" w:cs="方正兰亭细黑_GBK"/>
                <w:b w:val="0"/>
                <w:i w:val="0"/>
                <w:iCs w:val="0"/>
                <w:color w:val="08090C"/>
                <w:sz w:val="20"/>
                <w:szCs w:val="20"/>
                <w:u w:val="none"/>
              </w:rPr>
            </w:pPr>
            <w:r>
              <w:rPr>
                <w:rFonts w:hint="default" w:ascii="宋体" w:hAnsi="方正兰亭细黑_GBK" w:eastAsia="宋体" w:cs="方正兰亭细黑_GBK"/>
                <w:b w:val="0"/>
                <w:i w:val="0"/>
                <w:iCs w:val="0"/>
                <w:color w:val="08090C"/>
                <w:kern w:val="0"/>
                <w:sz w:val="20"/>
                <w:szCs w:val="20"/>
                <w:u w:val="none"/>
                <w:bdr w:val="none" w:color="auto" w:sz="0" w:space="0"/>
                <w:lang w:val="en-US" w:eastAsia="zh-CN" w:bidi="ar"/>
              </w:rPr>
              <w:t>同时满足热敏打印机 针式打印机</w:t>
            </w:r>
          </w:p>
        </w:tc>
      </w:tr>
      <w:tr w14:paraId="3396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0" w:hRule="atLeast"/>
        </w:trPr>
        <w:tc>
          <w:tcPr>
            <w:tcW w:w="1855" w:type="dxa"/>
            <w:shd w:val="clear" w:color="auto" w:fill="F2F2F2"/>
            <w:noWrap/>
            <w:vAlign w:val="center"/>
          </w:tcPr>
          <w:p w14:paraId="317305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8090C"/>
                <w:sz w:val="20"/>
                <w:szCs w:val="20"/>
                <w:u w:val="none"/>
              </w:rPr>
            </w:pPr>
            <w:r>
              <w:rPr>
                <w:rFonts w:hint="eastAsia" w:ascii="宋体" w:hAnsi="宋体" w:eastAsia="宋体" w:cs="宋体"/>
                <w:b w:val="0"/>
                <w:i w:val="0"/>
                <w:iCs w:val="0"/>
                <w:color w:val="08090C"/>
                <w:kern w:val="0"/>
                <w:sz w:val="20"/>
                <w:szCs w:val="20"/>
                <w:u w:val="none"/>
                <w:bdr w:val="none" w:color="auto" w:sz="0" w:space="0"/>
                <w:lang w:val="en-US" w:eastAsia="zh-CN" w:bidi="ar"/>
              </w:rPr>
              <w:t>报警方式</w:t>
            </w:r>
          </w:p>
        </w:tc>
        <w:tc>
          <w:tcPr>
            <w:tcW w:w="6667" w:type="dxa"/>
            <w:gridSpan w:val="2"/>
            <w:shd w:val="clear" w:color="auto" w:fill="F2F2F2"/>
            <w:noWrap/>
            <w:vAlign w:val="center"/>
          </w:tcPr>
          <w:p w14:paraId="2347E328">
            <w:pPr>
              <w:keepNext w:val="0"/>
              <w:keepLines w:val="0"/>
              <w:widowControl/>
              <w:suppressLineNumbers w:val="0"/>
              <w:snapToGrid w:val="0"/>
              <w:ind w:left="0" w:leftChars="0" w:right="0" w:rightChars="0" w:firstLine="0" w:firstLineChars="0"/>
              <w:jc w:val="center"/>
              <w:textAlignment w:val="center"/>
              <w:rPr>
                <w:rFonts w:hint="default" w:ascii="宋体" w:hAnsi="方正兰亭细黑_GBK" w:eastAsia="宋体" w:cs="方正兰亭细黑_GBK"/>
                <w:b w:val="0"/>
                <w:i w:val="0"/>
                <w:iCs w:val="0"/>
                <w:color w:val="08090C"/>
                <w:sz w:val="20"/>
                <w:szCs w:val="20"/>
                <w:u w:val="none"/>
              </w:rPr>
            </w:pPr>
            <w:r>
              <w:rPr>
                <w:rFonts w:hint="default" w:ascii="宋体" w:hAnsi="方正兰亭细黑_GBK" w:eastAsia="宋体" w:cs="方正兰亭细黑_GBK"/>
                <w:b w:val="0"/>
                <w:i w:val="0"/>
                <w:iCs w:val="0"/>
                <w:color w:val="08090C"/>
                <w:kern w:val="0"/>
                <w:sz w:val="20"/>
                <w:szCs w:val="20"/>
                <w:u w:val="none"/>
                <w:bdr w:val="none" w:color="auto" w:sz="0" w:space="0"/>
                <w:lang w:val="en-US" w:eastAsia="zh-CN" w:bidi="ar"/>
              </w:rPr>
              <w:t>预警功能，完整的报警记录</w:t>
            </w:r>
          </w:p>
        </w:tc>
      </w:tr>
      <w:tr w14:paraId="5DA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53" w:type="dxa"/>
            <w:gridSpan w:val="2"/>
            <w:shd w:val="clear" w:color="auto" w:fill="DCE6F2" w:themeFill="accent1" w:themeFillTint="32"/>
            <w:noWrap/>
            <w:vAlign w:val="center"/>
          </w:tcPr>
          <w:p w14:paraId="3A993BDB">
            <w:pPr>
              <w:snapToGrid w:val="0"/>
              <w:ind w:left="0" w:leftChars="0" w:right="0" w:rightChars="0" w:firstLine="0" w:firstLineChars="0"/>
              <w:jc w:val="center"/>
              <w:rPr>
                <w:rFonts w:hint="default" w:ascii="方正兰亭细黑_GBK" w:hAnsi="方正兰亭细黑_GBK" w:eastAsia="方正兰亭细黑_GBK" w:cs="方正兰亭细黑_GBK"/>
                <w:b/>
                <w:i w:val="0"/>
                <w:iCs w:val="0"/>
                <w:color w:val="4F81BD" w:themeColor="accent1"/>
                <w:sz w:val="20"/>
                <w:szCs w:val="20"/>
                <w:u w:val="none"/>
                <w14:textFill>
                  <w14:solidFill>
                    <w14:schemeClr w14:val="accent1"/>
                  </w14:solidFill>
                </w14:textFill>
              </w:rPr>
            </w:pPr>
          </w:p>
        </w:tc>
        <w:tc>
          <w:tcPr>
            <w:tcW w:w="6469" w:type="dxa"/>
            <w:shd w:val="clear" w:color="auto" w:fill="DCE6F2" w:themeFill="accent1" w:themeFillTint="32"/>
            <w:noWrap/>
            <w:vAlign w:val="center"/>
          </w:tcPr>
          <w:p w14:paraId="666CCB8D">
            <w:pPr>
              <w:snapToGrid w:val="0"/>
              <w:ind w:left="0" w:leftChars="0" w:right="0" w:rightChars="0" w:firstLine="0" w:firstLineChars="0"/>
              <w:jc w:val="center"/>
              <w:rPr>
                <w:rFonts w:hint="default" w:ascii="方正兰亭细黑_GBK" w:hAnsi="方正兰亭细黑_GBK" w:eastAsia="方正兰亭细黑_GBK" w:cs="方正兰亭细黑_GBK"/>
                <w:b/>
                <w:i w:val="0"/>
                <w:iCs w:val="0"/>
                <w:color w:val="4F81BD" w:themeColor="accent1"/>
                <w:sz w:val="20"/>
                <w:szCs w:val="20"/>
                <w:u w:val="none"/>
                <w14:textFill>
                  <w14:solidFill>
                    <w14:schemeClr w14:val="accent1"/>
                  </w14:solidFill>
                </w14:textFill>
              </w:rPr>
            </w:pPr>
          </w:p>
        </w:tc>
      </w:tr>
    </w:tbl>
    <w:p w14:paraId="347075B8">
      <w:pPr>
        <w:pStyle w:val="2"/>
        <w:rPr>
          <w:rFonts w:hint="eastAsia" w:ascii="宋体" w:hAnsi="宋体"/>
        </w:rPr>
      </w:pPr>
      <w:r>
        <w:rPr>
          <w:rFonts w:hint="eastAsia" w:ascii="宋体" w:hAnsi="宋体"/>
        </w:rPr>
        <w:t>三、清洁消毒、杀菌</w:t>
      </w:r>
      <w:bookmarkEnd w:id="2"/>
    </w:p>
    <w:p w14:paraId="5960DEB2">
      <w:pPr>
        <w:pStyle w:val="11"/>
        <w:outlineLvl w:val="1"/>
        <w:rPr>
          <w:rFonts w:hint="eastAsia" w:ascii="宋体" w:hAnsi="宋体" w:eastAsia="宋体"/>
        </w:rPr>
      </w:pPr>
      <w:bookmarkStart w:id="3" w:name="_Toc225953423"/>
      <w:r>
        <w:rPr>
          <w:rFonts w:hint="eastAsia" w:ascii="宋体" w:hAnsi="宋体" w:eastAsia="宋体"/>
        </w:rPr>
        <w:t>3.1 清洁消毒</w:t>
      </w:r>
      <w:bookmarkEnd w:id="3"/>
    </w:p>
    <w:p w14:paraId="744C3E1C">
      <w:pPr>
        <w:spacing w:line="360" w:lineRule="auto"/>
        <w:ind w:left="1279" w:leftChars="342" w:hanging="561" w:hangingChars="234"/>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用75%的酒精或者环氧乙烷对仪器表面、采样架、采样皮管、等动力采样头进行清洁消毒。</w:t>
      </w:r>
    </w:p>
    <w:p w14:paraId="2BF7A425">
      <w:pPr>
        <w:pStyle w:val="11"/>
        <w:outlineLvl w:val="1"/>
        <w:rPr>
          <w:rFonts w:hint="eastAsia" w:ascii="宋体" w:hAnsi="宋体" w:eastAsia="宋体"/>
        </w:rPr>
      </w:pPr>
      <w:bookmarkStart w:id="4" w:name="_Toc225953424"/>
      <w:r>
        <w:rPr>
          <w:rFonts w:hint="eastAsia" w:ascii="宋体" w:hAnsi="宋体" w:eastAsia="宋体"/>
        </w:rPr>
        <w:t>3.2 杀菌</w:t>
      </w:r>
      <w:bookmarkEnd w:id="4"/>
    </w:p>
    <w:p w14:paraId="5660EF8A">
      <w:pPr>
        <w:spacing w:line="360" w:lineRule="auto"/>
        <w:ind w:firstLine="56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用紫外线照射仪器表面、采样架、采样皮管、等动力采样头进行杀菌。</w:t>
      </w:r>
    </w:p>
    <w:p w14:paraId="24F8A89F">
      <w:pPr>
        <w:pStyle w:val="2"/>
      </w:pPr>
      <w:bookmarkStart w:id="5" w:name="_Toc225953425"/>
      <w:r>
        <w:rPr>
          <w:rFonts w:hint="eastAsia"/>
        </w:rPr>
        <w:t>四、参数设置</w:t>
      </w:r>
      <w:bookmarkEnd w:id="5"/>
    </w:p>
    <w:p w14:paraId="72699FA5">
      <w:pPr>
        <w:pStyle w:val="3"/>
        <w:rPr>
          <w:sz w:val="30"/>
          <w:szCs w:val="30"/>
        </w:rPr>
      </w:pPr>
      <w:bookmarkStart w:id="6" w:name="_Toc225953426"/>
      <w:r>
        <w:rPr>
          <w:rFonts w:hint="eastAsia"/>
        </w:rPr>
        <w:t>4.1 开机</w:t>
      </w:r>
      <w:bookmarkEnd w:id="6"/>
    </w:p>
    <w:p w14:paraId="7F35A2E5">
      <w:pPr>
        <w:spacing w:line="360" w:lineRule="auto"/>
        <w:rPr>
          <w:rFonts w:hint="eastAsia" w:asciiTheme="minorEastAsia" w:hAnsiTheme="minorEastAsia" w:eastAsiaTheme="minorEastAsia"/>
          <w:sz w:val="24"/>
          <w:szCs w:val="24"/>
        </w:rPr>
      </w:pPr>
      <w:r>
        <w:rPr>
          <w:rFonts w:ascii="微软雅黑" w:hAnsi="微软雅黑" w:eastAsia="微软雅黑"/>
          <w:sz w:val="28"/>
          <w:szCs w:val="28"/>
        </w:rPr>
        <w:tab/>
      </w:r>
      <w:r>
        <w:rPr>
          <w:rFonts w:hint="eastAsia" w:cs="宋体" w:asciiTheme="minorEastAsia" w:hAnsiTheme="minorEastAsia" w:eastAsiaTheme="minorEastAsia"/>
          <w:sz w:val="24"/>
          <w:szCs w:val="24"/>
        </w:rPr>
        <w:t>使用电源充电适配器连接220V电源，连接仪器的充电接口。</w:t>
      </w:r>
    </w:p>
    <w:p w14:paraId="47B72C11">
      <w:pPr>
        <w:spacing w:line="360" w:lineRule="auto"/>
        <w:ind w:firstLine="480" w:firstLineChars="200"/>
        <w:rPr>
          <w:rFonts w:hint="eastAsia" w:asciiTheme="minorEastAsia" w:hAnsiTheme="minorEastAsia" w:eastAsiaTheme="minorEastAsia"/>
          <w:sz w:val="24"/>
          <w:szCs w:val="24"/>
        </w:rPr>
      </w:pPr>
      <w:r>
        <w:rPr>
          <w:rFonts w:hint="eastAsia" w:cs="宋体" w:asciiTheme="minorEastAsia" w:hAnsiTheme="minorEastAsia" w:eastAsiaTheme="minorEastAsia"/>
          <w:sz w:val="24"/>
          <w:szCs w:val="24"/>
        </w:rPr>
        <w:t>开启仪器正面左侧的复位式电源开关。进入下面初始化界面。</w:t>
      </w:r>
      <w:r>
        <w:rPr>
          <w:rFonts w:hint="eastAsia" w:cs="宋体" w:asciiTheme="minorEastAsia" w:hAnsiTheme="minorEastAsia" w:eastAsiaTheme="minorEastAsia"/>
          <w:b/>
          <w:bCs/>
          <w:sz w:val="24"/>
          <w:szCs w:val="24"/>
        </w:rPr>
        <w:t>（</w:t>
      </w:r>
      <w:r>
        <w:rPr>
          <w:rFonts w:hint="eastAsia" w:cs="宋体" w:asciiTheme="minorEastAsia" w:hAnsiTheme="minorEastAsia" w:eastAsiaTheme="minorEastAsia"/>
          <w:sz w:val="24"/>
          <w:szCs w:val="24"/>
        </w:rPr>
        <w:t>系统启动完成约为40秒）</w:t>
      </w:r>
    </w:p>
    <w:p w14:paraId="59227233">
      <w:pPr>
        <w:spacing w:line="360" w:lineRule="auto"/>
        <w:rPr>
          <w:rFonts w:ascii="宋体"/>
          <w:sz w:val="28"/>
          <w:szCs w:val="28"/>
        </w:rPr>
      </w:pPr>
      <w:r>
        <w:drawing>
          <wp:inline distT="0" distB="0" distL="0" distR="0">
            <wp:extent cx="5274310" cy="3089910"/>
            <wp:effectExtent l="0" t="0" r="2540" b="0"/>
            <wp:docPr id="1224065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65383" name="图片 1"/>
                    <pic:cNvPicPr>
                      <a:picLocks noChangeAspect="1"/>
                    </pic:cNvPicPr>
                  </pic:nvPicPr>
                  <pic:blipFill>
                    <a:blip r:embed="rId8"/>
                    <a:stretch>
                      <a:fillRect/>
                    </a:stretch>
                  </pic:blipFill>
                  <pic:spPr>
                    <a:xfrm>
                      <a:off x="0" y="0"/>
                      <a:ext cx="5274310" cy="3089910"/>
                    </a:xfrm>
                    <a:prstGeom prst="rect">
                      <a:avLst/>
                    </a:prstGeom>
                  </pic:spPr>
                </pic:pic>
              </a:graphicData>
            </a:graphic>
          </wp:inline>
        </w:drawing>
      </w:r>
    </w:p>
    <w:p w14:paraId="1983E931">
      <w:pPr>
        <w:numPr>
          <w:ilvl w:val="0"/>
          <w:numId w:val="4"/>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点击屏幕上方的文本输入框内输入用户名及密码；</w:t>
      </w:r>
    </w:p>
    <w:p w14:paraId="7495CE65">
      <w:pPr>
        <w:numPr>
          <w:ilvl w:val="0"/>
          <w:numId w:val="4"/>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初始用户名：</w:t>
      </w:r>
      <w:r>
        <w:rPr>
          <w:rFonts w:cs="宋体" w:asciiTheme="minorEastAsia" w:hAnsiTheme="minorEastAsia" w:eastAsiaTheme="minorEastAsia"/>
          <w:sz w:val="24"/>
          <w:szCs w:val="24"/>
        </w:rPr>
        <w:t>admin</w:t>
      </w:r>
      <w:r>
        <w:rPr>
          <w:rFonts w:hint="eastAsia" w:cs="宋体" w:asciiTheme="minorEastAsia" w:hAnsiTheme="minorEastAsia" w:eastAsiaTheme="minorEastAsia"/>
          <w:sz w:val="24"/>
          <w:szCs w:val="24"/>
        </w:rPr>
        <w:t>初始密码：</w:t>
      </w:r>
      <w:r>
        <w:rPr>
          <w:rFonts w:cs="宋体" w:asciiTheme="minorEastAsia" w:hAnsiTheme="minorEastAsia" w:eastAsiaTheme="minorEastAsia"/>
          <w:sz w:val="24"/>
          <w:szCs w:val="24"/>
        </w:rPr>
        <w:t>1234</w:t>
      </w:r>
    </w:p>
    <w:p w14:paraId="321BF17A">
      <w:pPr>
        <w:numPr>
          <w:ilvl w:val="0"/>
          <w:numId w:val="4"/>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用户名及密码输入完成后点击屏幕上方的“登录”按钮以进入下方的主菜单界面。</w:t>
      </w:r>
    </w:p>
    <w:p w14:paraId="750BA7AA">
      <w:pPr>
        <w:spacing w:line="360" w:lineRule="auto"/>
        <w:rPr>
          <w:rFonts w:hint="eastAsia" w:cs="宋体" w:asciiTheme="minorEastAsia" w:hAnsiTheme="minorEastAsia" w:eastAsiaTheme="minorEastAsia"/>
          <w:sz w:val="24"/>
          <w:szCs w:val="24"/>
        </w:rPr>
      </w:pPr>
      <w:r>
        <w:drawing>
          <wp:inline distT="0" distB="0" distL="0" distR="0">
            <wp:extent cx="5274310" cy="3061970"/>
            <wp:effectExtent l="0" t="0" r="2540" b="5080"/>
            <wp:docPr id="530586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6935" name="图片 1"/>
                    <pic:cNvPicPr>
                      <a:picLocks noChangeAspect="1"/>
                    </pic:cNvPicPr>
                  </pic:nvPicPr>
                  <pic:blipFill>
                    <a:blip r:embed="rId9" cstate="screen"/>
                    <a:stretch>
                      <a:fillRect/>
                    </a:stretch>
                  </pic:blipFill>
                  <pic:spPr>
                    <a:xfrm>
                      <a:off x="0" y="0"/>
                      <a:ext cx="5274310" cy="3061970"/>
                    </a:xfrm>
                    <a:prstGeom prst="rect">
                      <a:avLst/>
                    </a:prstGeom>
                  </pic:spPr>
                </pic:pic>
              </a:graphicData>
            </a:graphic>
          </wp:inline>
        </w:drawing>
      </w:r>
    </w:p>
    <w:p w14:paraId="1E59DD72">
      <w:pPr>
        <w:pStyle w:val="3"/>
      </w:pPr>
      <w:bookmarkStart w:id="7" w:name="_Toc209015702"/>
      <w:bookmarkStart w:id="8" w:name="_Toc225953427"/>
      <w:r>
        <w:rPr>
          <w:rFonts w:hint="eastAsia"/>
        </w:rPr>
        <w:t>4.2 用户管理</w:t>
      </w:r>
      <w:bookmarkEnd w:id="7"/>
      <w:bookmarkEnd w:id="8"/>
    </w:p>
    <w:p w14:paraId="789131F5">
      <w:pPr>
        <w:spacing w:line="360" w:lineRule="auto"/>
        <w:ind w:firstLine="240" w:firstLineChars="1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点击屏幕上的“管理”和“用户管理”按钮以进入下方的菜单界面</w:t>
      </w:r>
    </w:p>
    <w:p w14:paraId="75368088">
      <w:pPr>
        <w:spacing w:line="360" w:lineRule="auto"/>
        <w:ind w:firstLine="210" w:firstLineChars="100"/>
        <w:rPr>
          <w:rFonts w:hint="eastAsia" w:cs="宋体" w:asciiTheme="minorEastAsia" w:hAnsiTheme="minorEastAsia" w:eastAsiaTheme="minorEastAsia"/>
          <w:sz w:val="24"/>
          <w:szCs w:val="24"/>
        </w:rPr>
      </w:pPr>
      <w:r>
        <w:drawing>
          <wp:inline distT="0" distB="0" distL="0" distR="0">
            <wp:extent cx="5274310" cy="3089910"/>
            <wp:effectExtent l="0" t="0" r="2540" b="0"/>
            <wp:docPr id="1013645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45877" name="图片 1"/>
                    <pic:cNvPicPr>
                      <a:picLocks noChangeAspect="1"/>
                    </pic:cNvPicPr>
                  </pic:nvPicPr>
                  <pic:blipFill>
                    <a:blip r:embed="rId10"/>
                    <a:stretch>
                      <a:fillRect/>
                    </a:stretch>
                  </pic:blipFill>
                  <pic:spPr>
                    <a:xfrm>
                      <a:off x="0" y="0"/>
                      <a:ext cx="5274310" cy="3089910"/>
                    </a:xfrm>
                    <a:prstGeom prst="rect">
                      <a:avLst/>
                    </a:prstGeom>
                  </pic:spPr>
                </pic:pic>
              </a:graphicData>
            </a:graphic>
          </wp:inline>
        </w:drawing>
      </w:r>
    </w:p>
    <w:p w14:paraId="46EDDD6A"/>
    <w:p w14:paraId="2E53F6AA">
      <w:pPr>
        <w:spacing w:line="360" w:lineRule="auto"/>
        <w:ind w:firstLine="240" w:firstLineChars="1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点击屏幕“用户管理”下方的“新增”可添加新的用户组，“删除”可删除选中的用户组（管理员为最高级别权限不可删除），也可选择“重命名”给现有用户组重新命名。</w:t>
      </w:r>
    </w:p>
    <w:p w14:paraId="662A925A">
      <w:pPr>
        <w:spacing w:line="360" w:lineRule="auto"/>
        <w:ind w:firstLine="210" w:firstLineChars="100"/>
        <w:rPr>
          <w:rFonts w:hint="eastAsia" w:cs="宋体" w:asciiTheme="minorEastAsia" w:hAnsiTheme="minorEastAsia" w:eastAsiaTheme="minorEastAsia"/>
          <w:sz w:val="24"/>
          <w:szCs w:val="24"/>
        </w:rPr>
      </w:pPr>
      <w:r>
        <w:drawing>
          <wp:inline distT="0" distB="0" distL="0" distR="0">
            <wp:extent cx="2514600" cy="1009650"/>
            <wp:effectExtent l="0" t="0" r="0" b="0"/>
            <wp:docPr id="110711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3017" name="图片 1"/>
                    <pic:cNvPicPr>
                      <a:picLocks noChangeAspect="1"/>
                    </pic:cNvPicPr>
                  </pic:nvPicPr>
                  <pic:blipFill>
                    <a:blip r:embed="rId11"/>
                    <a:stretch>
                      <a:fillRect/>
                    </a:stretch>
                  </pic:blipFill>
                  <pic:spPr>
                    <a:xfrm>
                      <a:off x="0" y="0"/>
                      <a:ext cx="2514600" cy="1009650"/>
                    </a:xfrm>
                    <a:prstGeom prst="rect">
                      <a:avLst/>
                    </a:prstGeom>
                  </pic:spPr>
                </pic:pic>
              </a:graphicData>
            </a:graphic>
          </wp:inline>
        </w:drawing>
      </w:r>
    </w:p>
    <w:p w14:paraId="0A3D6230">
      <w:pPr>
        <w:spacing w:line="360" w:lineRule="auto"/>
        <w:ind w:firstLine="240" w:firstLineChars="100"/>
        <w:rPr>
          <w:rFonts w:hint="eastAsia" w:cs="宋体" w:asciiTheme="minorEastAsia" w:hAnsiTheme="minorEastAsia" w:eastAsiaTheme="minorEastAsia"/>
          <w:sz w:val="24"/>
          <w:szCs w:val="24"/>
        </w:rPr>
      </w:pPr>
    </w:p>
    <w:p w14:paraId="6FEC7698">
      <w:pPr>
        <w:spacing w:line="360" w:lineRule="auto"/>
        <w:ind w:firstLine="240" w:firstLineChars="1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选中对应的用户组，可在“权限列表”中分配相对应的权限，分配完成后点击“保存权限”</w:t>
      </w:r>
    </w:p>
    <w:p w14:paraId="5D8E9709">
      <w:pPr>
        <w:spacing w:line="360" w:lineRule="auto"/>
        <w:ind w:firstLine="210" w:firstLineChars="100"/>
        <w:rPr>
          <w:rFonts w:hint="eastAsia" w:cs="宋体" w:asciiTheme="minorEastAsia" w:hAnsiTheme="minorEastAsia" w:eastAsiaTheme="minorEastAsia"/>
          <w:sz w:val="24"/>
          <w:szCs w:val="24"/>
        </w:rPr>
      </w:pPr>
      <w:r>
        <w:drawing>
          <wp:inline distT="0" distB="0" distL="0" distR="0">
            <wp:extent cx="5274310" cy="3089910"/>
            <wp:effectExtent l="0" t="0" r="2540" b="0"/>
            <wp:docPr id="471198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8870" name="图片 1"/>
                    <pic:cNvPicPr>
                      <a:picLocks noChangeAspect="1"/>
                    </pic:cNvPicPr>
                  </pic:nvPicPr>
                  <pic:blipFill>
                    <a:blip r:embed="rId12"/>
                    <a:stretch>
                      <a:fillRect/>
                    </a:stretch>
                  </pic:blipFill>
                  <pic:spPr>
                    <a:xfrm>
                      <a:off x="0" y="0"/>
                      <a:ext cx="5274310" cy="3089910"/>
                    </a:xfrm>
                    <a:prstGeom prst="rect">
                      <a:avLst/>
                    </a:prstGeom>
                  </pic:spPr>
                </pic:pic>
              </a:graphicData>
            </a:graphic>
          </wp:inline>
        </w:drawing>
      </w:r>
    </w:p>
    <w:p w14:paraId="2F70CAE9">
      <w:pPr>
        <w:spacing w:line="360" w:lineRule="auto"/>
        <w:ind w:firstLine="240" w:firstLineChars="100"/>
        <w:rPr>
          <w:rFonts w:hint="eastAsia" w:ascii="宋体" w:hAnsi="宋体" w:cs="宋体"/>
          <w:sz w:val="24"/>
          <w:szCs w:val="24"/>
        </w:rPr>
      </w:pPr>
      <w:bookmarkStart w:id="9" w:name="_Toc209015703"/>
      <w:r>
        <w:rPr>
          <w:rFonts w:hint="eastAsia" w:ascii="宋体" w:hAnsi="宋体" w:cs="宋体"/>
          <w:sz w:val="24"/>
          <w:szCs w:val="24"/>
        </w:rPr>
        <w:t>选中对应的用户组，分配好权限之后，即可在用户列表中“添加”、 “删除”“启用”、 “禁用”或者“解锁”用户了，重置密码是把用户密码重置为默认密码：1234，用户可以在下次登录后自行修改。“解锁”用于密码多次失败后账户被锁后的解锁操作。</w:t>
      </w:r>
    </w:p>
    <w:p w14:paraId="6DBC9F88">
      <w:pPr>
        <w:pStyle w:val="3"/>
      </w:pPr>
      <w:bookmarkStart w:id="10" w:name="_Toc225953428"/>
      <w:r>
        <w:rPr>
          <w:rFonts w:hint="eastAsia"/>
        </w:rPr>
        <w:t>4.3 区域管理</w:t>
      </w:r>
      <w:bookmarkEnd w:id="9"/>
      <w:bookmarkEnd w:id="10"/>
    </w:p>
    <w:p w14:paraId="784119AA">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点击屏幕上的“管理”和“区域管理”按钮以进入下方的菜单界面</w:t>
      </w:r>
    </w:p>
    <w:p w14:paraId="7482994C">
      <w:pPr>
        <w:spacing w:line="360" w:lineRule="auto"/>
        <w:ind w:firstLine="420" w:firstLineChars="200"/>
        <w:rPr>
          <w:rFonts w:hint="eastAsia" w:cs="宋体" w:asciiTheme="minorEastAsia" w:hAnsiTheme="minorEastAsia" w:eastAsiaTheme="minorEastAsia"/>
          <w:sz w:val="24"/>
          <w:szCs w:val="24"/>
        </w:rPr>
      </w:pPr>
      <w:r>
        <w:drawing>
          <wp:inline distT="0" distB="0" distL="0" distR="0">
            <wp:extent cx="4935855" cy="2885440"/>
            <wp:effectExtent l="0" t="0" r="0" b="0"/>
            <wp:docPr id="861582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2107" name="图片 1"/>
                    <pic:cNvPicPr>
                      <a:picLocks noChangeAspect="1"/>
                    </pic:cNvPicPr>
                  </pic:nvPicPr>
                  <pic:blipFill>
                    <a:blip r:embed="rId13" cstate="screen"/>
                    <a:stretch>
                      <a:fillRect/>
                    </a:stretch>
                  </pic:blipFill>
                  <pic:spPr>
                    <a:xfrm>
                      <a:off x="0" y="0"/>
                      <a:ext cx="4944189" cy="2890558"/>
                    </a:xfrm>
                    <a:prstGeom prst="rect">
                      <a:avLst/>
                    </a:prstGeom>
                  </pic:spPr>
                </pic:pic>
              </a:graphicData>
            </a:graphic>
          </wp:inline>
        </w:drawing>
      </w:r>
    </w:p>
    <w:p w14:paraId="513FF344">
      <w:pPr>
        <w:ind w:firstLine="480" w:firstLineChars="20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4.3.1 区域管理的基本操作</w:t>
      </w:r>
    </w:p>
    <w:p w14:paraId="1D645EE2">
      <w:pPr>
        <w:ind w:firstLine="480" w:firstLineChars="200"/>
        <w:jc w:val="left"/>
      </w:pPr>
      <w:r>
        <w:rPr>
          <w:rFonts w:hint="eastAsia" w:cs="宋体" w:asciiTheme="minorEastAsia" w:hAnsiTheme="minorEastAsia" w:eastAsiaTheme="minorEastAsia"/>
          <w:sz w:val="24"/>
          <w:szCs w:val="24"/>
        </w:rPr>
        <w:t>点击“区域”下方的“新增”可添加新的区域，“删除”可删除选中的区域，也可选择“重命名”给现有区域组重新命名。</w:t>
      </w:r>
    </w:p>
    <w:p w14:paraId="2E98BC26">
      <w:pPr>
        <w:ind w:firstLine="420" w:firstLineChars="200"/>
        <w:jc w:val="left"/>
      </w:pPr>
      <w:r>
        <w:drawing>
          <wp:inline distT="0" distB="0" distL="0" distR="0">
            <wp:extent cx="2924810" cy="1086485"/>
            <wp:effectExtent l="0" t="0" r="8890" b="0"/>
            <wp:docPr id="1775351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51151" name="图片 1"/>
                    <pic:cNvPicPr>
                      <a:picLocks noChangeAspect="1"/>
                    </pic:cNvPicPr>
                  </pic:nvPicPr>
                  <pic:blipFill>
                    <a:blip r:embed="rId14"/>
                    <a:stretch>
                      <a:fillRect/>
                    </a:stretch>
                  </pic:blipFill>
                  <pic:spPr>
                    <a:xfrm>
                      <a:off x="0" y="0"/>
                      <a:ext cx="2935292" cy="1090464"/>
                    </a:xfrm>
                    <a:prstGeom prst="rect">
                      <a:avLst/>
                    </a:prstGeom>
                  </pic:spPr>
                </pic:pic>
              </a:graphicData>
            </a:graphic>
          </wp:inline>
        </w:drawing>
      </w:r>
    </w:p>
    <w:p w14:paraId="3476D28D">
      <w:pPr>
        <w:ind w:firstLine="480" w:firstLineChars="20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选中对应的区域后，点击“房间”下方的“新增”可添加新的房间，“删除”可删除选中的房间，也可选择“重命名”给现有房间重新命名。</w:t>
      </w:r>
    </w:p>
    <w:p w14:paraId="4D782F68">
      <w:pPr>
        <w:ind w:firstLine="480" w:firstLineChars="200"/>
        <w:rPr>
          <w:sz w:val="24"/>
          <w:szCs w:val="24"/>
        </w:rPr>
      </w:pPr>
      <w:r>
        <w:rPr>
          <w:rFonts w:hint="eastAsia"/>
          <w:sz w:val="24"/>
          <w:szCs w:val="24"/>
        </w:rPr>
        <w:t>在所设区域有房间时，不可直接删除该区域，需先删除该区域所有的房间之后，才能删除区域</w:t>
      </w:r>
    </w:p>
    <w:p w14:paraId="16BF8DDD">
      <w:r>
        <w:drawing>
          <wp:inline distT="0" distB="0" distL="0" distR="0">
            <wp:extent cx="5274310" cy="3068955"/>
            <wp:effectExtent l="0" t="0" r="2540" b="0"/>
            <wp:docPr id="1458558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58718" name="图片 1"/>
                    <pic:cNvPicPr>
                      <a:picLocks noChangeAspect="1"/>
                    </pic:cNvPicPr>
                  </pic:nvPicPr>
                  <pic:blipFill>
                    <a:blip r:embed="rId15" cstate="screen"/>
                    <a:stretch>
                      <a:fillRect/>
                    </a:stretch>
                  </pic:blipFill>
                  <pic:spPr>
                    <a:xfrm>
                      <a:off x="0" y="0"/>
                      <a:ext cx="5274310" cy="3068955"/>
                    </a:xfrm>
                    <a:prstGeom prst="rect">
                      <a:avLst/>
                    </a:prstGeom>
                  </pic:spPr>
                </pic:pic>
              </a:graphicData>
            </a:graphic>
          </wp:inline>
        </w:drawing>
      </w:r>
    </w:p>
    <w:p w14:paraId="4DB20C09">
      <w:pPr>
        <w:rPr>
          <w:rFonts w:hint="eastAsia" w:cs="宋体" w:asciiTheme="minorEastAsia" w:hAnsiTheme="minorEastAsia" w:eastAsiaTheme="minorEastAsia"/>
          <w:sz w:val="24"/>
          <w:szCs w:val="24"/>
        </w:rPr>
      </w:pPr>
      <w:r>
        <w:tab/>
      </w:r>
      <w:r>
        <w:rPr>
          <w:rFonts w:hint="eastAsia" w:cs="宋体" w:asciiTheme="minorEastAsia" w:hAnsiTheme="minorEastAsia" w:eastAsiaTheme="minorEastAsia"/>
          <w:sz w:val="24"/>
          <w:szCs w:val="24"/>
        </w:rPr>
        <w:t>选中对房间后，可以在添加、删除“位置”，即各个采集点的名称。等修改完成后需点击“保存”按钮对更改进行保存。</w:t>
      </w:r>
    </w:p>
    <w:p w14:paraId="42848A50"/>
    <w:p w14:paraId="71BAFF1E">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4.3.2 区域、房间的导入和导出</w:t>
      </w:r>
    </w:p>
    <w:p w14:paraId="2DDA1CDB">
      <w:pPr>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ab/>
      </w:r>
      <w:r>
        <w:rPr>
          <w:rFonts w:hint="eastAsia" w:cs="宋体" w:asciiTheme="minorEastAsia" w:hAnsiTheme="minorEastAsia" w:eastAsiaTheme="minorEastAsia"/>
          <w:sz w:val="24"/>
          <w:szCs w:val="24"/>
        </w:rPr>
        <w:t>本系统支持通过U盘来导入和导出已经编辑好的区域信息。</w:t>
      </w:r>
    </w:p>
    <w:p w14:paraId="2391DA3F">
      <w:pPr>
        <w:jc w:val="center"/>
        <w:rPr>
          <w:rFonts w:hint="eastAsia" w:cs="宋体" w:asciiTheme="minorEastAsia" w:hAnsiTheme="minorEastAsia" w:eastAsiaTheme="minorEastAsia"/>
          <w:sz w:val="24"/>
          <w:szCs w:val="24"/>
        </w:rPr>
      </w:pPr>
      <w:r>
        <w:drawing>
          <wp:inline distT="0" distB="0" distL="0" distR="0">
            <wp:extent cx="2095500" cy="1075690"/>
            <wp:effectExtent l="0" t="0" r="0" b="0"/>
            <wp:docPr id="1765698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8190" name="图片 1"/>
                    <pic:cNvPicPr>
                      <a:picLocks noChangeAspect="1"/>
                    </pic:cNvPicPr>
                  </pic:nvPicPr>
                  <pic:blipFill>
                    <a:blip r:embed="rId16" cstate="screen"/>
                    <a:stretch>
                      <a:fillRect/>
                    </a:stretch>
                  </pic:blipFill>
                  <pic:spPr>
                    <a:xfrm>
                      <a:off x="0" y="0"/>
                      <a:ext cx="2108013" cy="1081943"/>
                    </a:xfrm>
                    <a:prstGeom prst="rect">
                      <a:avLst/>
                    </a:prstGeom>
                  </pic:spPr>
                </pic:pic>
              </a:graphicData>
            </a:graphic>
          </wp:inline>
        </w:drawing>
      </w:r>
    </w:p>
    <w:p w14:paraId="2D6E70D0">
      <w:pPr>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ab/>
      </w:r>
      <w:r>
        <w:rPr>
          <w:rFonts w:hint="eastAsia" w:cs="宋体" w:asciiTheme="minorEastAsia" w:hAnsiTheme="minorEastAsia" w:eastAsiaTheme="minorEastAsia"/>
          <w:sz w:val="24"/>
          <w:szCs w:val="24"/>
        </w:rPr>
        <w:t>在插入U盘后，点击导出按钮，可将当前所有区域信息保存到U盘根目录，如</w:t>
      </w:r>
      <w:r>
        <w:rPr>
          <w:rFonts w:cs="宋体" w:asciiTheme="minorEastAsia" w:hAnsiTheme="minorEastAsia" w:eastAsiaTheme="minorEastAsia"/>
          <w:sz w:val="24"/>
          <w:szCs w:val="24"/>
        </w:rPr>
        <w:t>sx_area_export_20250418134442.csv</w:t>
      </w:r>
      <w:r>
        <w:rPr>
          <w:rFonts w:hint="eastAsia" w:cs="宋体" w:asciiTheme="minorEastAsia" w:hAnsiTheme="minorEastAsia" w:eastAsiaTheme="minorEastAsia"/>
          <w:sz w:val="24"/>
          <w:szCs w:val="24"/>
        </w:rPr>
        <w:t>。</w:t>
      </w:r>
    </w:p>
    <w:p w14:paraId="00EAB1CF">
      <w:r>
        <w:drawing>
          <wp:inline distT="0" distB="0" distL="0" distR="0">
            <wp:extent cx="4572000" cy="2404110"/>
            <wp:effectExtent l="0" t="0" r="0" b="0"/>
            <wp:docPr id="1538742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2521" name="图片 1"/>
                    <pic:cNvPicPr>
                      <a:picLocks noChangeAspect="1"/>
                    </pic:cNvPicPr>
                  </pic:nvPicPr>
                  <pic:blipFill>
                    <a:blip r:embed="rId17" cstate="screen"/>
                    <a:stretch>
                      <a:fillRect/>
                    </a:stretch>
                  </pic:blipFill>
                  <pic:spPr>
                    <a:xfrm>
                      <a:off x="0" y="0"/>
                      <a:ext cx="4578080" cy="2407543"/>
                    </a:xfrm>
                    <a:prstGeom prst="rect">
                      <a:avLst/>
                    </a:prstGeom>
                  </pic:spPr>
                </pic:pic>
              </a:graphicData>
            </a:graphic>
          </wp:inline>
        </w:drawing>
      </w:r>
    </w:p>
    <w:p w14:paraId="46B4084C">
      <w:r>
        <w:tab/>
      </w:r>
      <w:r>
        <w:rPr>
          <w:rFonts w:hint="eastAsia"/>
        </w:rPr>
        <w:t>需要导入时，修改好要导入的信息，将文件另存为“</w:t>
      </w:r>
      <w:r>
        <w:t>sx_area_import.csv</w:t>
      </w:r>
      <w:r>
        <w:rPr>
          <w:rFonts w:hint="eastAsia"/>
        </w:rPr>
        <w:t>”，存入U盘根目录。 在界面上点击“导入”按钮进行导入。</w:t>
      </w:r>
    </w:p>
    <w:p w14:paraId="03AF2B00">
      <w:r>
        <w:drawing>
          <wp:inline distT="0" distB="0" distL="0" distR="0">
            <wp:extent cx="4173855" cy="2194560"/>
            <wp:effectExtent l="0" t="0" r="0" b="0"/>
            <wp:docPr id="37477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255" name="图片 1"/>
                    <pic:cNvPicPr>
                      <a:picLocks noChangeAspect="1"/>
                    </pic:cNvPicPr>
                  </pic:nvPicPr>
                  <pic:blipFill>
                    <a:blip r:embed="rId18" cstate="screen"/>
                    <a:stretch>
                      <a:fillRect/>
                    </a:stretch>
                  </pic:blipFill>
                  <pic:spPr>
                    <a:xfrm>
                      <a:off x="0" y="0"/>
                      <a:ext cx="4179367" cy="2197866"/>
                    </a:xfrm>
                    <a:prstGeom prst="rect">
                      <a:avLst/>
                    </a:prstGeom>
                  </pic:spPr>
                </pic:pic>
              </a:graphicData>
            </a:graphic>
          </wp:inline>
        </w:drawing>
      </w:r>
    </w:p>
    <w:p w14:paraId="72114057">
      <w:r>
        <w:drawing>
          <wp:inline distT="0" distB="0" distL="0" distR="0">
            <wp:extent cx="3655060" cy="1988820"/>
            <wp:effectExtent l="0" t="0" r="2540" b="0"/>
            <wp:docPr id="121912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25757" name="图片 1"/>
                    <pic:cNvPicPr>
                      <a:picLocks noChangeAspect="1"/>
                    </pic:cNvPicPr>
                  </pic:nvPicPr>
                  <pic:blipFill>
                    <a:blip r:embed="rId19" cstate="screen"/>
                    <a:stretch>
                      <a:fillRect/>
                    </a:stretch>
                  </pic:blipFill>
                  <pic:spPr>
                    <a:xfrm>
                      <a:off x="0" y="0"/>
                      <a:ext cx="3681483" cy="2003407"/>
                    </a:xfrm>
                    <a:prstGeom prst="rect">
                      <a:avLst/>
                    </a:prstGeom>
                  </pic:spPr>
                </pic:pic>
              </a:graphicData>
            </a:graphic>
          </wp:inline>
        </w:drawing>
      </w:r>
    </w:p>
    <w:p w14:paraId="1ADE434B">
      <w:pPr>
        <w:pStyle w:val="3"/>
      </w:pPr>
      <w:bookmarkStart w:id="11" w:name="_Toc209015704"/>
      <w:bookmarkStart w:id="12" w:name="_Toc225953429"/>
      <w:r>
        <w:rPr>
          <w:rFonts w:hint="eastAsia"/>
        </w:rPr>
        <w:t>4.4 采样参数</w:t>
      </w:r>
      <w:bookmarkEnd w:id="11"/>
      <w:bookmarkEnd w:id="12"/>
    </w:p>
    <w:p w14:paraId="5BC8471F">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点击屏幕上的“管理”和“采样参数”按钮以进入下方的菜单界面</w:t>
      </w:r>
    </w:p>
    <w:p w14:paraId="2D5D56EA">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在“区域/房间”选择需要的区域及房间，在“配方”选择需要的配方</w:t>
      </w:r>
    </w:p>
    <w:p w14:paraId="51AE6ED7">
      <w:pPr>
        <w:jc w:val="left"/>
        <w:rPr>
          <w:rFonts w:hint="eastAsia" w:cs="宋体" w:asciiTheme="minorEastAsia" w:hAnsiTheme="minorEastAsia" w:eastAsiaTheme="minorEastAsia"/>
          <w:sz w:val="24"/>
          <w:szCs w:val="24"/>
        </w:rPr>
      </w:pPr>
      <w:r>
        <w:drawing>
          <wp:inline distT="0" distB="0" distL="0" distR="0">
            <wp:extent cx="5274310" cy="3102610"/>
            <wp:effectExtent l="0" t="0" r="2540" b="2540"/>
            <wp:docPr id="533081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1049" name="图片 1"/>
                    <pic:cNvPicPr>
                      <a:picLocks noChangeAspect="1"/>
                    </pic:cNvPicPr>
                  </pic:nvPicPr>
                  <pic:blipFill>
                    <a:blip r:embed="rId20"/>
                    <a:stretch>
                      <a:fillRect/>
                    </a:stretch>
                  </pic:blipFill>
                  <pic:spPr>
                    <a:xfrm>
                      <a:off x="0" y="0"/>
                      <a:ext cx="5274310" cy="3102610"/>
                    </a:xfrm>
                    <a:prstGeom prst="rect">
                      <a:avLst/>
                    </a:prstGeom>
                  </pic:spPr>
                </pic:pic>
              </a:graphicData>
            </a:graphic>
          </wp:inline>
        </w:drawing>
      </w:r>
    </w:p>
    <w:p w14:paraId="70DC2300">
      <w:pPr>
        <w:spacing w:line="360" w:lineRule="auto"/>
        <w:ind w:left="480" w:hanging="480" w:hangingChars="20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参数1 执行标准：可选（ GMP静态、GMP动态、ISO 14644-1:2015、GB/T 25915-1:2021、YY0033、ISO 14644-1:1999）中的一种，仪器会根据执行标准对采用0.5和5.0μm数据进行判断是否满足执行标准； “普通采用”请选取”NA”，仪器只做采用和报警记录，不会对采样结果进行判定。</w:t>
      </w:r>
    </w:p>
    <w:p w14:paraId="3622E2B1">
      <w:pPr>
        <w:spacing w:line="360" w:lineRule="auto"/>
        <w:ind w:left="420" w:hanging="420" w:hangingChars="200"/>
        <w:jc w:val="left"/>
        <w:rPr>
          <w:rFonts w:hint="eastAsia" w:cs="宋体" w:asciiTheme="minorEastAsia" w:hAnsiTheme="minorEastAsia" w:eastAsiaTheme="minorEastAsia"/>
          <w:sz w:val="24"/>
          <w:szCs w:val="24"/>
        </w:rPr>
      </w:pPr>
      <w:r>
        <w:drawing>
          <wp:inline distT="0" distB="0" distL="0" distR="0">
            <wp:extent cx="5274310" cy="3061970"/>
            <wp:effectExtent l="0" t="0" r="2540" b="5080"/>
            <wp:docPr id="1186062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62710" name="图片 1"/>
                    <pic:cNvPicPr>
                      <a:picLocks noChangeAspect="1"/>
                    </pic:cNvPicPr>
                  </pic:nvPicPr>
                  <pic:blipFill>
                    <a:blip r:embed="rId21"/>
                    <a:stretch>
                      <a:fillRect/>
                    </a:stretch>
                  </pic:blipFill>
                  <pic:spPr>
                    <a:xfrm>
                      <a:off x="0" y="0"/>
                      <a:ext cx="5274310" cy="3061970"/>
                    </a:xfrm>
                    <a:prstGeom prst="rect">
                      <a:avLst/>
                    </a:prstGeom>
                  </pic:spPr>
                </pic:pic>
              </a:graphicData>
            </a:graphic>
          </wp:inline>
        </w:drawing>
      </w:r>
    </w:p>
    <w:p w14:paraId="4837A897">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参数2 粒子单位：颗、颗/m³、颗/ft³</w:t>
      </w:r>
    </w:p>
    <w:p w14:paraId="1BA5C743">
      <w:pPr>
        <w:spacing w:line="360" w:lineRule="auto"/>
        <w:rPr>
          <w:rFonts w:hint="eastAsia" w:cs="宋体" w:asciiTheme="minorEastAsia" w:hAnsiTheme="minorEastAsia" w:eastAsiaTheme="minorEastAsia"/>
          <w:sz w:val="24"/>
          <w:szCs w:val="24"/>
        </w:rPr>
      </w:pPr>
      <w:r>
        <w:drawing>
          <wp:inline distT="0" distB="0" distL="0" distR="0">
            <wp:extent cx="5274310" cy="1424305"/>
            <wp:effectExtent l="0" t="0" r="2540" b="4445"/>
            <wp:docPr id="546205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5496" name="图片 1"/>
                    <pic:cNvPicPr>
                      <a:picLocks noChangeAspect="1"/>
                    </pic:cNvPicPr>
                  </pic:nvPicPr>
                  <pic:blipFill>
                    <a:blip r:embed="rId22"/>
                    <a:stretch>
                      <a:fillRect/>
                    </a:stretch>
                  </pic:blipFill>
                  <pic:spPr>
                    <a:xfrm>
                      <a:off x="0" y="0"/>
                      <a:ext cx="5274310" cy="1424305"/>
                    </a:xfrm>
                    <a:prstGeom prst="rect">
                      <a:avLst/>
                    </a:prstGeom>
                  </pic:spPr>
                </pic:pic>
              </a:graphicData>
            </a:graphic>
          </wp:inline>
        </w:drawing>
      </w:r>
    </w:p>
    <w:p w14:paraId="5FFE2005">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参数3 采样面积：此处设置采样面积。当选择执行标准为</w:t>
      </w:r>
      <w:r>
        <w:rPr>
          <w:rFonts w:cs="宋体" w:asciiTheme="minorEastAsia" w:hAnsiTheme="minorEastAsia" w:eastAsiaTheme="minorEastAsia"/>
          <w:sz w:val="24"/>
          <w:szCs w:val="24"/>
        </w:rPr>
        <w:t>ISO14644</w:t>
      </w:r>
      <w:r>
        <w:rPr>
          <w:rFonts w:hint="eastAsia" w:cs="宋体" w:asciiTheme="minorEastAsia" w:hAnsiTheme="minorEastAsia" w:eastAsiaTheme="minorEastAsia"/>
          <w:sz w:val="24"/>
          <w:szCs w:val="24"/>
        </w:rPr>
        <w:t>时，程序会自动推荐采用点位数。如房间面积改为40后，位置点数自动改为10</w:t>
      </w:r>
    </w:p>
    <w:p w14:paraId="7E1C71E2">
      <w:pPr>
        <w:spacing w:line="360" w:lineRule="auto"/>
        <w:rPr>
          <w:rFonts w:hint="eastAsia" w:cs="宋体" w:asciiTheme="minorEastAsia" w:hAnsiTheme="minorEastAsia" w:eastAsiaTheme="minorEastAsia"/>
          <w:sz w:val="24"/>
          <w:szCs w:val="24"/>
        </w:rPr>
      </w:pPr>
      <w:r>
        <w:drawing>
          <wp:inline distT="0" distB="0" distL="0" distR="0">
            <wp:extent cx="5274310" cy="1875155"/>
            <wp:effectExtent l="0" t="0" r="2540" b="0"/>
            <wp:docPr id="1006668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68911" name="图片 1"/>
                    <pic:cNvPicPr>
                      <a:picLocks noChangeAspect="1"/>
                    </pic:cNvPicPr>
                  </pic:nvPicPr>
                  <pic:blipFill>
                    <a:blip r:embed="rId23"/>
                    <a:stretch>
                      <a:fillRect/>
                    </a:stretch>
                  </pic:blipFill>
                  <pic:spPr>
                    <a:xfrm>
                      <a:off x="0" y="0"/>
                      <a:ext cx="5274310" cy="1875155"/>
                    </a:xfrm>
                    <a:prstGeom prst="rect">
                      <a:avLst/>
                    </a:prstGeom>
                  </pic:spPr>
                </pic:pic>
              </a:graphicData>
            </a:graphic>
          </wp:inline>
        </w:drawing>
      </w:r>
    </w:p>
    <w:p w14:paraId="5482BF32">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参数4 空间状态：只做标记用，可选（静态、空态、动态）中的一种；</w:t>
      </w:r>
    </w:p>
    <w:p w14:paraId="36EDC964">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参数5 采样周期：单位秒，范围（1-999999）</w:t>
      </w:r>
    </w:p>
    <w:p w14:paraId="5B53CE34">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参数6 启动延时：单位秒，范围（1-9999）</w:t>
      </w:r>
    </w:p>
    <w:p w14:paraId="391A88AB">
      <w:pPr>
        <w:spacing w:line="360" w:lineRule="auto"/>
        <w:rPr>
          <w:rFonts w:hint="eastAsia" w:ascii="宋体" w:hAnsi="宋体" w:cs="宋体"/>
          <w:sz w:val="24"/>
          <w:szCs w:val="24"/>
        </w:rPr>
      </w:pPr>
      <w:r>
        <w:rPr>
          <w:rFonts w:hint="eastAsia" w:cs="宋体" w:asciiTheme="minorEastAsia" w:hAnsiTheme="minorEastAsia" w:eastAsiaTheme="minorEastAsia"/>
          <w:sz w:val="24"/>
          <w:szCs w:val="24"/>
        </w:rPr>
        <w:t>参数7 位置点数：</w:t>
      </w:r>
      <w:r>
        <w:rPr>
          <w:rFonts w:ascii="宋体" w:hAnsi="宋体" w:cs="宋体"/>
          <w:sz w:val="24"/>
          <w:szCs w:val="24"/>
        </w:rPr>
        <w:t>不设限，视存储情况而定</w:t>
      </w:r>
      <w:r>
        <w:rPr>
          <w:rFonts w:hint="eastAsia" w:ascii="宋体" w:hAnsi="宋体" w:cs="宋体"/>
          <w:sz w:val="24"/>
          <w:szCs w:val="24"/>
        </w:rPr>
        <w:t>。点击</w:t>
      </w:r>
      <w:r>
        <w:drawing>
          <wp:inline distT="0" distB="0" distL="0" distR="0">
            <wp:extent cx="238125" cy="247650"/>
            <wp:effectExtent l="0" t="0" r="9525" b="0"/>
            <wp:docPr id="100975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603" name="图片 1"/>
                    <pic:cNvPicPr>
                      <a:picLocks noChangeAspect="1"/>
                    </pic:cNvPicPr>
                  </pic:nvPicPr>
                  <pic:blipFill>
                    <a:blip r:embed="rId24"/>
                    <a:stretch>
                      <a:fillRect/>
                    </a:stretch>
                  </pic:blipFill>
                  <pic:spPr>
                    <a:xfrm>
                      <a:off x="0" y="0"/>
                      <a:ext cx="238125" cy="247650"/>
                    </a:xfrm>
                    <a:prstGeom prst="rect">
                      <a:avLst/>
                    </a:prstGeom>
                  </pic:spPr>
                </pic:pic>
              </a:graphicData>
            </a:graphic>
          </wp:inline>
        </w:drawing>
      </w:r>
      <w:r>
        <w:rPr>
          <w:rFonts w:hint="eastAsia" w:ascii="宋体" w:hAnsi="宋体" w:cs="宋体"/>
          <w:sz w:val="24"/>
          <w:szCs w:val="24"/>
        </w:rPr>
        <w:t>按钮，可以按实际采样点位和顺序，来配置位置名称。如果不配置，软件将以序号数字作为位置名称。</w:t>
      </w:r>
    </w:p>
    <w:p w14:paraId="49F9D18D">
      <w:pPr>
        <w:spacing w:line="360" w:lineRule="auto"/>
        <w:rPr>
          <w:rFonts w:hint="eastAsia" w:cs="宋体" w:asciiTheme="minorEastAsia" w:hAnsiTheme="minorEastAsia" w:eastAsiaTheme="minorEastAsia"/>
          <w:sz w:val="24"/>
          <w:szCs w:val="24"/>
        </w:rPr>
      </w:pPr>
      <w:r>
        <w:drawing>
          <wp:inline distT="0" distB="0" distL="0" distR="0">
            <wp:extent cx="5274310" cy="3089910"/>
            <wp:effectExtent l="0" t="0" r="2540" b="0"/>
            <wp:docPr id="1486188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88013" name="图片 1"/>
                    <pic:cNvPicPr>
                      <a:picLocks noChangeAspect="1"/>
                    </pic:cNvPicPr>
                  </pic:nvPicPr>
                  <pic:blipFill>
                    <a:blip r:embed="rId25"/>
                    <a:stretch>
                      <a:fillRect/>
                    </a:stretch>
                  </pic:blipFill>
                  <pic:spPr>
                    <a:xfrm>
                      <a:off x="0" y="0"/>
                      <a:ext cx="5274310" cy="3089910"/>
                    </a:xfrm>
                    <a:prstGeom prst="rect">
                      <a:avLst/>
                    </a:prstGeom>
                  </pic:spPr>
                </pic:pic>
              </a:graphicData>
            </a:graphic>
          </wp:inline>
        </w:drawing>
      </w:r>
    </w:p>
    <w:p w14:paraId="0FE8E85D">
      <w:pPr>
        <w:spacing w:line="360" w:lineRule="auto"/>
        <w:ind w:left="2160" w:hanging="2160" w:hangingChars="9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参数8 采样次数：当个位置的采样次数，</w:t>
      </w:r>
      <w:r>
        <w:rPr>
          <w:rFonts w:ascii="宋体" w:hAnsi="宋体" w:cs="宋体"/>
          <w:sz w:val="24"/>
          <w:szCs w:val="24"/>
        </w:rPr>
        <w:t>不设限，视存储情况而定</w:t>
      </w:r>
      <w:r>
        <w:rPr>
          <w:rFonts w:hint="eastAsia" w:cs="宋体" w:asciiTheme="minorEastAsia" w:hAnsiTheme="minorEastAsia" w:eastAsiaTheme="minorEastAsia"/>
          <w:sz w:val="24"/>
          <w:szCs w:val="24"/>
        </w:rPr>
        <w:t xml:space="preserve">  </w:t>
      </w:r>
    </w:p>
    <w:p w14:paraId="7526FEF7">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参数9 自动采样间隔：单位s，范围（0-9999）.1：当设置不为0时，在采样完一个点位后，会等待设置的点位间隔时间后，自动开始下一个点位的采样。 该功能可以在采用中视情况开启和关闭，也可以手动开始下一个点位的采用。具体请参考采样章节的说明。</w:t>
      </w:r>
    </w:p>
    <w:p w14:paraId="741038FF">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参数10 粒径是否显示：可勾选想要展示的粒径。注意：此处勾选的粒径会影响采样界面和打印时的粒径展示，不会影响洁净等级判定及结果的打印输出。</w:t>
      </w:r>
    </w:p>
    <w:p w14:paraId="2D6784CD">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参数11 粒径是否报警：可勾选想要报警的粒径。</w:t>
      </w:r>
    </w:p>
    <w:p w14:paraId="775E712E">
      <w:pPr>
        <w:spacing w:line="360" w:lineRule="auto"/>
        <w:rPr>
          <w:rFonts w:hint="eastAsia" w:cs="宋体" w:asciiTheme="minorEastAsia" w:hAnsiTheme="minorEastAsia" w:eastAsiaTheme="minorEastAsia"/>
          <w:sz w:val="24"/>
          <w:szCs w:val="24"/>
        </w:rPr>
      </w:pPr>
      <w:r>
        <w:drawing>
          <wp:inline distT="0" distB="0" distL="0" distR="0">
            <wp:extent cx="5274310" cy="970280"/>
            <wp:effectExtent l="0" t="0" r="2540" b="1270"/>
            <wp:docPr id="72777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79" name="图片 1"/>
                    <pic:cNvPicPr>
                      <a:picLocks noChangeAspect="1"/>
                    </pic:cNvPicPr>
                  </pic:nvPicPr>
                  <pic:blipFill>
                    <a:blip r:embed="rId26" cstate="screen"/>
                    <a:stretch>
                      <a:fillRect/>
                    </a:stretch>
                  </pic:blipFill>
                  <pic:spPr>
                    <a:xfrm>
                      <a:off x="0" y="0"/>
                      <a:ext cx="5274310" cy="970280"/>
                    </a:xfrm>
                    <a:prstGeom prst="rect">
                      <a:avLst/>
                    </a:prstGeom>
                  </pic:spPr>
                </pic:pic>
              </a:graphicData>
            </a:graphic>
          </wp:inline>
        </w:drawing>
      </w:r>
    </w:p>
    <w:p w14:paraId="7D28E133">
      <w:pPr>
        <w:jc w:val="left"/>
        <w:rPr>
          <w:rFonts w:hint="eastAsia" w:cs="宋体" w:asciiTheme="minorEastAsia" w:hAnsiTheme="minorEastAsia" w:eastAsiaTheme="minorEastAsia"/>
          <w:sz w:val="24"/>
          <w:szCs w:val="24"/>
        </w:rPr>
      </w:pPr>
    </w:p>
    <w:p w14:paraId="24546C85">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参数设置完成后，如果点击“添加”，并输入新的配方名，点击“确定”则添加一个新的配方，如果点击“保存”，则修改当前配方</w:t>
      </w:r>
    </w:p>
    <w:p w14:paraId="55D4020E">
      <w:pPr>
        <w:jc w:val="left"/>
        <w:rPr>
          <w:rFonts w:hint="eastAsia" w:cs="宋体" w:asciiTheme="minorEastAsia" w:hAnsiTheme="minorEastAsia" w:eastAsiaTheme="minorEastAsia"/>
          <w:sz w:val="24"/>
          <w:szCs w:val="24"/>
        </w:rPr>
      </w:pPr>
      <w:r>
        <w:drawing>
          <wp:inline distT="0" distB="0" distL="0" distR="0">
            <wp:extent cx="2345055" cy="897255"/>
            <wp:effectExtent l="0" t="0" r="0" b="0"/>
            <wp:docPr id="705888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88882" name="图片 1"/>
                    <pic:cNvPicPr>
                      <a:picLocks noChangeAspect="1"/>
                    </pic:cNvPicPr>
                  </pic:nvPicPr>
                  <pic:blipFill>
                    <a:blip r:embed="rId27"/>
                    <a:stretch>
                      <a:fillRect/>
                    </a:stretch>
                  </pic:blipFill>
                  <pic:spPr>
                    <a:xfrm>
                      <a:off x="0" y="0"/>
                      <a:ext cx="2352139" cy="899949"/>
                    </a:xfrm>
                    <a:prstGeom prst="rect">
                      <a:avLst/>
                    </a:prstGeom>
                  </pic:spPr>
                </pic:pic>
              </a:graphicData>
            </a:graphic>
          </wp:inline>
        </w:drawing>
      </w:r>
    </w:p>
    <w:p w14:paraId="415FC7D3">
      <w:pPr>
        <w:jc w:val="left"/>
        <w:rPr>
          <w:rFonts w:hint="eastAsia" w:cs="宋体" w:asciiTheme="minorEastAsia" w:hAnsiTheme="minorEastAsia" w:eastAsiaTheme="minorEastAsia"/>
          <w:sz w:val="24"/>
          <w:szCs w:val="24"/>
        </w:rPr>
      </w:pPr>
    </w:p>
    <w:p w14:paraId="1281C358"/>
    <w:p w14:paraId="6BA1FF3D">
      <w:pPr>
        <w:pStyle w:val="3"/>
      </w:pPr>
      <w:bookmarkStart w:id="13" w:name="_Toc225953430"/>
      <w:bookmarkStart w:id="14" w:name="_Toc209015706"/>
      <w:r>
        <w:rPr>
          <w:rFonts w:hint="eastAsia"/>
        </w:rPr>
        <w:t>4.5 网络设置</w:t>
      </w:r>
      <w:bookmarkEnd w:id="13"/>
      <w:bookmarkEnd w:id="14"/>
    </w:p>
    <w:p w14:paraId="40C9BEE5">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点击屏幕上的“设置”和“网络设置”按钮以进入下方的菜单界面</w:t>
      </w:r>
    </w:p>
    <w:p w14:paraId="16AD3B39">
      <w:pPr>
        <w:rPr>
          <w:rFonts w:hint="eastAsia" w:cs="宋体" w:asciiTheme="minorEastAsia" w:hAnsiTheme="minorEastAsia" w:eastAsiaTheme="minorEastAsia"/>
          <w:sz w:val="24"/>
          <w:szCs w:val="24"/>
        </w:rPr>
      </w:pPr>
      <w:r>
        <w:drawing>
          <wp:inline distT="0" distB="0" distL="0" distR="0">
            <wp:extent cx="5274310" cy="3090545"/>
            <wp:effectExtent l="0" t="0" r="2540" b="0"/>
            <wp:docPr id="18786346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4655" name="图片 17"/>
                    <pic:cNvPicPr>
                      <a:picLocks noChangeAspect="1" noChangeArrowheads="1"/>
                    </pic:cNvPicPr>
                  </pic:nvPicPr>
                  <pic:blipFill>
                    <a:blip r:embed="rId28" cstate="screen"/>
                    <a:srcRect/>
                    <a:stretch>
                      <a:fillRect/>
                    </a:stretch>
                  </pic:blipFill>
                  <pic:spPr>
                    <a:xfrm>
                      <a:off x="0" y="0"/>
                      <a:ext cx="5274310" cy="3090545"/>
                    </a:xfrm>
                    <a:prstGeom prst="rect">
                      <a:avLst/>
                    </a:prstGeom>
                    <a:noFill/>
                    <a:ln>
                      <a:noFill/>
                    </a:ln>
                  </pic:spPr>
                </pic:pic>
              </a:graphicData>
            </a:graphic>
          </wp:inline>
        </w:drawing>
      </w:r>
    </w:p>
    <w:p w14:paraId="0EC5BFFE">
      <w:pPr>
        <w:spacing w:line="360" w:lineRule="auto"/>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点击“扫描wifi”后会出现附近的wifi，选中需要的wifi并点击“连接”，也可以手动输入需要的wifi名称并点击“连接”</w:t>
      </w:r>
    </w:p>
    <w:p w14:paraId="53633549">
      <w:pPr>
        <w:spacing w:line="360" w:lineRule="auto"/>
        <w:rPr>
          <w:rFonts w:hint="eastAsia" w:asciiTheme="minorEastAsia" w:hAnsiTheme="minorEastAsia" w:eastAsiaTheme="minorEastAsia"/>
          <w:sz w:val="28"/>
          <w:szCs w:val="28"/>
        </w:rPr>
      </w:pPr>
      <w:r>
        <w:drawing>
          <wp:inline distT="0" distB="0" distL="0" distR="0">
            <wp:extent cx="5274310" cy="3090545"/>
            <wp:effectExtent l="0" t="0" r="2540" b="0"/>
            <wp:docPr id="20249799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9948" name="图片 18"/>
                    <pic:cNvPicPr>
                      <a:picLocks noChangeAspect="1" noChangeArrowheads="1"/>
                    </pic:cNvPicPr>
                  </pic:nvPicPr>
                  <pic:blipFill>
                    <a:blip r:embed="rId29" cstate="screen"/>
                    <a:srcRect/>
                    <a:stretch>
                      <a:fillRect/>
                    </a:stretch>
                  </pic:blipFill>
                  <pic:spPr>
                    <a:xfrm>
                      <a:off x="0" y="0"/>
                      <a:ext cx="5274310" cy="3090545"/>
                    </a:xfrm>
                    <a:prstGeom prst="rect">
                      <a:avLst/>
                    </a:prstGeom>
                    <a:noFill/>
                    <a:ln>
                      <a:noFill/>
                    </a:ln>
                  </pic:spPr>
                </pic:pic>
              </a:graphicData>
            </a:graphic>
          </wp:inline>
        </w:drawing>
      </w:r>
    </w:p>
    <w:p w14:paraId="20000C56">
      <w:pPr>
        <w:spacing w:line="360" w:lineRule="auto"/>
        <w:rPr>
          <w:rFonts w:hint="eastAsia" w:asciiTheme="minorEastAsia" w:hAnsiTheme="minorEastAsia" w:eastAsiaTheme="minorEastAsia"/>
          <w:sz w:val="28"/>
          <w:szCs w:val="28"/>
        </w:rPr>
      </w:pPr>
      <w:r>
        <w:rPr>
          <w:rFonts w:hint="eastAsia" w:asciiTheme="minorEastAsia" w:hAnsiTheme="minorEastAsia" w:eastAsiaTheme="minorEastAsia"/>
          <w:sz w:val="28"/>
          <w:szCs w:val="28"/>
        </w:rPr>
        <w:t>输入对应的wifi密码</w:t>
      </w:r>
    </w:p>
    <w:p w14:paraId="3CE5F86A">
      <w:pPr>
        <w:rPr>
          <w:rFonts w:hint="eastAsia" w:cs="宋体" w:asciiTheme="minorEastAsia" w:hAnsiTheme="minorEastAsia" w:eastAsiaTheme="minorEastAsia"/>
          <w:sz w:val="24"/>
          <w:szCs w:val="24"/>
        </w:rPr>
      </w:pPr>
      <w:r>
        <w:drawing>
          <wp:inline distT="0" distB="0" distL="0" distR="0">
            <wp:extent cx="3253105" cy="1362075"/>
            <wp:effectExtent l="0" t="0" r="4445" b="0"/>
            <wp:docPr id="158106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6871" name="图片 1"/>
                    <pic:cNvPicPr>
                      <a:picLocks noChangeAspect="1"/>
                    </pic:cNvPicPr>
                  </pic:nvPicPr>
                  <pic:blipFill>
                    <a:blip r:embed="rId30"/>
                    <a:stretch>
                      <a:fillRect/>
                    </a:stretch>
                  </pic:blipFill>
                  <pic:spPr>
                    <a:xfrm>
                      <a:off x="0" y="0"/>
                      <a:ext cx="3257887" cy="1364050"/>
                    </a:xfrm>
                    <a:prstGeom prst="rect">
                      <a:avLst/>
                    </a:prstGeom>
                  </pic:spPr>
                </pic:pic>
              </a:graphicData>
            </a:graphic>
          </wp:inline>
        </w:drawing>
      </w:r>
    </w:p>
    <w:p w14:paraId="5D77C4AF">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连接wifi成功后的界面如下，在任意操作界面点击右上角的wifi标志，都可查看所连接的wifi名称。</w:t>
      </w:r>
    </w:p>
    <w:p w14:paraId="56C16708">
      <w:pPr>
        <w:rPr>
          <w:rFonts w:hint="eastAsia" w:cs="宋体" w:asciiTheme="minorEastAsia" w:hAnsiTheme="minorEastAsia" w:eastAsiaTheme="minorEastAsia"/>
          <w:sz w:val="24"/>
          <w:szCs w:val="24"/>
        </w:rPr>
      </w:pPr>
      <w:r>
        <w:drawing>
          <wp:inline distT="0" distB="0" distL="0" distR="0">
            <wp:extent cx="5274310" cy="3090545"/>
            <wp:effectExtent l="0" t="0" r="2540" b="0"/>
            <wp:docPr id="1836734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4698" name="图片 1"/>
                    <pic:cNvPicPr>
                      <a:picLocks noChangeAspect="1"/>
                    </pic:cNvPicPr>
                  </pic:nvPicPr>
                  <pic:blipFill>
                    <a:blip r:embed="rId31" cstate="screen"/>
                    <a:stretch>
                      <a:fillRect/>
                    </a:stretch>
                  </pic:blipFill>
                  <pic:spPr>
                    <a:xfrm>
                      <a:off x="0" y="0"/>
                      <a:ext cx="5274310" cy="3090545"/>
                    </a:xfrm>
                    <a:prstGeom prst="rect">
                      <a:avLst/>
                    </a:prstGeom>
                  </pic:spPr>
                </pic:pic>
              </a:graphicData>
            </a:graphic>
          </wp:inline>
        </w:drawing>
      </w:r>
    </w:p>
    <w:p w14:paraId="549A889A">
      <w:r>
        <w:rPr>
          <w:rFonts w:hint="eastAsia" w:cs="宋体" w:asciiTheme="minorEastAsia" w:hAnsiTheme="minorEastAsia" w:eastAsiaTheme="minorEastAsia"/>
          <w:sz w:val="24"/>
          <w:szCs w:val="24"/>
        </w:rPr>
        <w:t>Web服务器端口固定为5600，</w:t>
      </w:r>
      <w:r>
        <w:rPr>
          <w:rFonts w:hint="eastAsia"/>
        </w:rPr>
        <w:t>Web访问权限需要在用户管理中授权。</w:t>
      </w:r>
    </w:p>
    <w:p w14:paraId="47776EF6">
      <w:pPr>
        <w:rPr>
          <w:rFonts w:hint="eastAsia" w:cs="宋体" w:asciiTheme="minorEastAsia" w:hAnsiTheme="minorEastAsia" w:eastAsiaTheme="minorEastAsia"/>
          <w:sz w:val="24"/>
          <w:szCs w:val="24"/>
        </w:rPr>
      </w:pPr>
      <w:r>
        <w:rPr>
          <w:rFonts w:hint="eastAsia"/>
        </w:rPr>
        <w:t>远程导出配置中，服务器为电脑端IP和端口，导出功能的使用将在“数据导出”章节中介绍</w:t>
      </w:r>
    </w:p>
    <w:p w14:paraId="4BE8A63D">
      <w:pPr>
        <w:pStyle w:val="3"/>
      </w:pPr>
      <w:bookmarkStart w:id="15" w:name="_Toc209015707"/>
      <w:bookmarkStart w:id="16" w:name="_Toc225953431"/>
      <w:r>
        <w:rPr>
          <w:rFonts w:hint="eastAsia"/>
        </w:rPr>
        <w:t>4.6 系统设置</w:t>
      </w:r>
      <w:bookmarkEnd w:id="15"/>
      <w:bookmarkEnd w:id="16"/>
    </w:p>
    <w:p w14:paraId="373E47F4">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4.7.1 点击屏幕上的“设置”和“系统信息”按钮以进入下方的菜单界面，查询系统信息</w:t>
      </w:r>
    </w:p>
    <w:p w14:paraId="6B5B34A7">
      <w:r>
        <w:drawing>
          <wp:inline distT="0" distB="0" distL="0" distR="0">
            <wp:extent cx="5274310" cy="3041015"/>
            <wp:effectExtent l="0" t="0" r="2540" b="6985"/>
            <wp:docPr id="32823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3323" name="图片 1"/>
                    <pic:cNvPicPr>
                      <a:picLocks noChangeAspect="1"/>
                    </pic:cNvPicPr>
                  </pic:nvPicPr>
                  <pic:blipFill>
                    <a:blip r:embed="rId32"/>
                    <a:stretch>
                      <a:fillRect/>
                    </a:stretch>
                  </pic:blipFill>
                  <pic:spPr>
                    <a:xfrm>
                      <a:off x="0" y="0"/>
                      <a:ext cx="5274310" cy="3041015"/>
                    </a:xfrm>
                    <a:prstGeom prst="rect">
                      <a:avLst/>
                    </a:prstGeom>
                  </pic:spPr>
                </pic:pic>
              </a:graphicData>
            </a:graphic>
          </wp:inline>
        </w:drawing>
      </w:r>
    </w:p>
    <w:p w14:paraId="71511157">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校验有效期：用户可以根据实际证书时间来设定校验有效期。注：只有内置的admin账户才可以修改。</w:t>
      </w:r>
    </w:p>
    <w:p w14:paraId="4E131F34">
      <w:pPr>
        <w:rPr>
          <w:rFonts w:hint="eastAsia" w:cs="宋体" w:asciiTheme="minorEastAsia" w:hAnsiTheme="minorEastAsia" w:eastAsiaTheme="minorEastAsia"/>
          <w:sz w:val="24"/>
          <w:szCs w:val="24"/>
        </w:rPr>
      </w:pPr>
      <w:bookmarkStart w:id="17" w:name="_Hlk221527732"/>
      <w:r>
        <w:rPr>
          <w:rFonts w:hint="eastAsia" w:cs="宋体" w:asciiTheme="minorEastAsia" w:hAnsiTheme="minorEastAsia" w:eastAsiaTheme="minorEastAsia"/>
          <w:sz w:val="24"/>
          <w:szCs w:val="24"/>
        </w:rPr>
        <w:t>碎片整理：数据库整理，一些情况下可以减少占用，提升查询速度。</w:t>
      </w:r>
    </w:p>
    <w:bookmarkEnd w:id="17"/>
    <w:p w14:paraId="471644C3">
      <w:pPr>
        <w:rPr>
          <w:rFonts w:hint="eastAsia" w:cs="宋体" w:asciiTheme="minorEastAsia" w:hAnsiTheme="minorEastAsia" w:eastAsiaTheme="minorEastAsia"/>
          <w:sz w:val="24"/>
          <w:szCs w:val="24"/>
        </w:rPr>
      </w:pPr>
    </w:p>
    <w:p w14:paraId="24FFE2C8">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4.7.1 点击屏幕上的“设置”和“系统设置”按钮以进入下方的菜单界面。</w:t>
      </w:r>
    </w:p>
    <w:p w14:paraId="07ABCCBB">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连上网络后可点击“自动同步时间”</w:t>
      </w:r>
    </w:p>
    <w:p w14:paraId="64D9CCA4">
      <w:r>
        <w:drawing>
          <wp:inline distT="0" distB="0" distL="0" distR="0">
            <wp:extent cx="5274310" cy="3089910"/>
            <wp:effectExtent l="0" t="0" r="2540" b="0"/>
            <wp:docPr id="1158800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00978" name="图片 1"/>
                    <pic:cNvPicPr>
                      <a:picLocks noChangeAspect="1"/>
                    </pic:cNvPicPr>
                  </pic:nvPicPr>
                  <pic:blipFill>
                    <a:blip r:embed="rId33" cstate="screen"/>
                    <a:stretch>
                      <a:fillRect/>
                    </a:stretch>
                  </pic:blipFill>
                  <pic:spPr>
                    <a:xfrm>
                      <a:off x="0" y="0"/>
                      <a:ext cx="5274310" cy="3089910"/>
                    </a:xfrm>
                    <a:prstGeom prst="rect">
                      <a:avLst/>
                    </a:prstGeom>
                  </pic:spPr>
                </pic:pic>
              </a:graphicData>
            </a:graphic>
          </wp:inline>
        </w:drawing>
      </w:r>
    </w:p>
    <w:p w14:paraId="6FF9DB79">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可根据需求更改“屏幕背光”、“密码强度”、“密码过期时间”要求和无操作时自动登出的时间。</w:t>
      </w:r>
    </w:p>
    <w:p w14:paraId="5F65A133">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自动登出时间，单位时：分钟。0表示不会自动登出。注： 系统采样过程中不会自动登出，直至采样完成。</w:t>
      </w:r>
    </w:p>
    <w:p w14:paraId="58E5FF43">
      <w:pPr>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点击密码安全策略，有更多关于密码安全的设置。</w:t>
      </w:r>
    </w:p>
    <w:p w14:paraId="0A7E9019">
      <w:pPr>
        <w:ind w:firstLine="42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密码有效期，单位是：天。0 表示永不过期。</w:t>
      </w:r>
    </w:p>
    <w:p w14:paraId="346AD1FE">
      <w:pPr>
        <w:ind w:firstLine="42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密码不重复次数： 修改密码时与上次不重复个数，0：可以重复</w:t>
      </w:r>
    </w:p>
    <w:p w14:paraId="0106DEFC">
      <w:pPr>
        <w:ind w:firstLine="420"/>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最大失败尝试和锁定: 等登录失败超指定次数后，用户被锁指的定时长。</w:t>
      </w:r>
    </w:p>
    <w:p w14:paraId="4A55EDA7">
      <w:pPr>
        <w:ind w:firstLine="420"/>
        <w:jc w:val="left"/>
        <w:rPr>
          <w:rFonts w:hint="eastAsia" w:cs="宋体" w:asciiTheme="minorEastAsia" w:hAnsiTheme="minorEastAsia" w:eastAsiaTheme="minorEastAsia"/>
          <w:sz w:val="24"/>
          <w:szCs w:val="24"/>
        </w:rPr>
      </w:pPr>
      <w:r>
        <w:drawing>
          <wp:inline distT="0" distB="0" distL="0" distR="0">
            <wp:extent cx="3864610" cy="1699260"/>
            <wp:effectExtent l="0" t="0" r="2540" b="0"/>
            <wp:docPr id="1330998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8578" name="图片 1"/>
                    <pic:cNvPicPr>
                      <a:picLocks noChangeAspect="1"/>
                    </pic:cNvPicPr>
                  </pic:nvPicPr>
                  <pic:blipFill>
                    <a:blip r:embed="rId34"/>
                    <a:stretch>
                      <a:fillRect/>
                    </a:stretch>
                  </pic:blipFill>
                  <pic:spPr>
                    <a:xfrm>
                      <a:off x="0" y="0"/>
                      <a:ext cx="3868139" cy="1700833"/>
                    </a:xfrm>
                    <a:prstGeom prst="rect">
                      <a:avLst/>
                    </a:prstGeom>
                  </pic:spPr>
                </pic:pic>
              </a:graphicData>
            </a:graphic>
          </wp:inline>
        </w:drawing>
      </w:r>
    </w:p>
    <w:p w14:paraId="4D8F5D6D">
      <w:pPr>
        <w:jc w:val="left"/>
        <w:rPr>
          <w:rFonts w:hint="eastAsia" w:cs="宋体" w:asciiTheme="minorEastAsia" w:hAnsiTheme="minorEastAsia" w:eastAsiaTheme="minorEastAsia"/>
          <w:sz w:val="24"/>
          <w:szCs w:val="24"/>
        </w:rPr>
      </w:pPr>
    </w:p>
    <w:p w14:paraId="10000E05">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点击“清除操作日志”时，需手动输入密码确认，以防误操作</w:t>
      </w:r>
    </w:p>
    <w:p w14:paraId="6D268D1C">
      <w:r>
        <w:drawing>
          <wp:inline distT="0" distB="0" distL="0" distR="0">
            <wp:extent cx="3253740" cy="1025525"/>
            <wp:effectExtent l="0" t="0" r="3810" b="3175"/>
            <wp:docPr id="1847941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1144" name="图片 1"/>
                    <pic:cNvPicPr>
                      <a:picLocks noChangeAspect="1"/>
                    </pic:cNvPicPr>
                  </pic:nvPicPr>
                  <pic:blipFill>
                    <a:blip r:embed="rId35" cstate="screen"/>
                    <a:stretch>
                      <a:fillRect/>
                    </a:stretch>
                  </pic:blipFill>
                  <pic:spPr>
                    <a:xfrm>
                      <a:off x="0" y="0"/>
                      <a:ext cx="3271302" cy="1031094"/>
                    </a:xfrm>
                    <a:prstGeom prst="rect">
                      <a:avLst/>
                    </a:prstGeom>
                  </pic:spPr>
                </pic:pic>
              </a:graphicData>
            </a:graphic>
          </wp:inline>
        </w:drawing>
      </w:r>
    </w:p>
    <w:p w14:paraId="7B006D52">
      <w:r>
        <w:rPr>
          <w:rFonts w:hint="eastAsia" w:cs="宋体" w:asciiTheme="minorEastAsia" w:hAnsiTheme="minorEastAsia" w:eastAsiaTheme="minorEastAsia"/>
          <w:sz w:val="24"/>
          <w:szCs w:val="24"/>
        </w:rPr>
        <w:t>热敏打印纸设置，可需要配置打印的信息</w:t>
      </w:r>
    </w:p>
    <w:p w14:paraId="5A6ED042">
      <w:r>
        <w:drawing>
          <wp:inline distT="0" distB="0" distL="0" distR="0">
            <wp:extent cx="2304415" cy="3695065"/>
            <wp:effectExtent l="0" t="0" r="635" b="635"/>
            <wp:docPr id="926365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65378" name="图片 1"/>
                    <pic:cNvPicPr>
                      <a:picLocks noChangeAspect="1"/>
                    </pic:cNvPicPr>
                  </pic:nvPicPr>
                  <pic:blipFill>
                    <a:blip r:embed="rId36"/>
                    <a:stretch>
                      <a:fillRect/>
                    </a:stretch>
                  </pic:blipFill>
                  <pic:spPr>
                    <a:xfrm>
                      <a:off x="0" y="0"/>
                      <a:ext cx="2304762" cy="3695238"/>
                    </a:xfrm>
                    <a:prstGeom prst="rect">
                      <a:avLst/>
                    </a:prstGeom>
                  </pic:spPr>
                </pic:pic>
              </a:graphicData>
            </a:graphic>
          </wp:inline>
        </w:drawing>
      </w:r>
    </w:p>
    <w:p w14:paraId="68385C59">
      <w:pPr>
        <w:ind w:left="800" w:hanging="440"/>
      </w:pPr>
    </w:p>
    <w:p w14:paraId="553BC382">
      <w:pPr>
        <w:pStyle w:val="3"/>
      </w:pPr>
      <w:bookmarkStart w:id="18" w:name="_Toc209015708"/>
      <w:bookmarkStart w:id="19" w:name="_Toc225953432"/>
      <w:r>
        <w:rPr>
          <w:rFonts w:hint="eastAsia"/>
        </w:rPr>
        <w:t>4.7采样头及三脚架装配</w:t>
      </w:r>
      <w:bookmarkEnd w:id="18"/>
      <w:bookmarkEnd w:id="19"/>
    </w:p>
    <w:p w14:paraId="70C831C2">
      <w:pPr>
        <w:spacing w:line="360" w:lineRule="auto"/>
        <w:rPr>
          <w:rFonts w:hint="eastAsia" w:asciiTheme="minorEastAsia" w:hAnsiTheme="minorEastAsia" w:eastAsiaTheme="minorEastAsia"/>
          <w:sz w:val="24"/>
          <w:szCs w:val="24"/>
        </w:rPr>
      </w:pPr>
      <w:r>
        <w:rPr>
          <w:rFonts w:ascii="微软雅黑" w:hAnsi="微软雅黑" w:eastAsia="微软雅黑"/>
          <w:sz w:val="24"/>
          <w:szCs w:val="24"/>
        </w:rPr>
        <w:tab/>
      </w:r>
      <w:r>
        <w:rPr>
          <w:rFonts w:hint="eastAsia" w:asciiTheme="minorEastAsia" w:hAnsiTheme="minorEastAsia" w:eastAsiaTheme="minorEastAsia"/>
          <w:sz w:val="24"/>
          <w:szCs w:val="24"/>
        </w:rPr>
        <w:t>1、</w:t>
      </w:r>
      <w:r>
        <w:rPr>
          <w:rFonts w:hint="eastAsia" w:cs="宋体" w:asciiTheme="minorEastAsia" w:hAnsiTheme="minorEastAsia" w:eastAsiaTheme="minorEastAsia"/>
          <w:sz w:val="24"/>
          <w:szCs w:val="24"/>
        </w:rPr>
        <w:t>采样头及三脚架使用前应把采样头及黑色采样软管用酒精或者环氧乙烷进行消毒杀菌处理；</w:t>
      </w:r>
    </w:p>
    <w:p w14:paraId="4B29D005">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2、将消毒杀菌处理后的采样三脚架如图组装起来，使用配套的黑色软管一端插入三角架上的等动力采样头。另一端待采样时插入计数器采样嘴。如下图</w:t>
      </w:r>
    </w:p>
    <w:p w14:paraId="1E1E2310">
      <w:pPr>
        <w:spacing w:line="360" w:lineRule="auto"/>
        <w:rPr>
          <w:rFonts w:hint="eastAsia" w:ascii="微软雅黑" w:hAnsi="微软雅黑" w:eastAsia="微软雅黑" w:cs="宋体"/>
          <w:b/>
          <w:bCs/>
          <w:sz w:val="30"/>
          <w:szCs w:val="30"/>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3、采样头离地高度0.8~1.5m.</w:t>
      </w:r>
    </w:p>
    <w:p w14:paraId="0533EF16">
      <w:pPr>
        <w:spacing w:line="360" w:lineRule="auto"/>
        <w:jc w:val="center"/>
        <w:rPr>
          <w:rFonts w:hint="eastAsia" w:ascii="微软雅黑" w:hAnsi="微软雅黑" w:eastAsia="微软雅黑" w:cs="宋体"/>
          <w:b/>
          <w:bCs/>
          <w:sz w:val="30"/>
          <w:szCs w:val="30"/>
        </w:rPr>
      </w:pPr>
      <w:r>
        <w:rPr>
          <w:rFonts w:ascii="微软雅黑" w:hAnsi="微软雅黑" w:eastAsia="微软雅黑"/>
          <w:sz w:val="24"/>
          <w:szCs w:val="24"/>
        </w:rPr>
        <w:drawing>
          <wp:inline distT="0" distB="0" distL="114300" distR="114300">
            <wp:extent cx="2209800" cy="3810000"/>
            <wp:effectExtent l="0" t="0" r="0" b="0"/>
            <wp:docPr id="1603360131" name="图片 1603360131" descr="SX-L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0131" name="图片 1603360131" descr="SX-L310A-1"/>
                    <pic:cNvPicPr>
                      <a:picLocks noChangeAspect="1"/>
                    </pic:cNvPicPr>
                  </pic:nvPicPr>
                  <pic:blipFill>
                    <a:blip r:embed="rId37"/>
                    <a:stretch>
                      <a:fillRect/>
                    </a:stretch>
                  </pic:blipFill>
                  <pic:spPr>
                    <a:xfrm>
                      <a:off x="0" y="0"/>
                      <a:ext cx="2209800" cy="3810000"/>
                    </a:xfrm>
                    <a:prstGeom prst="rect">
                      <a:avLst/>
                    </a:prstGeom>
                  </pic:spPr>
                </pic:pic>
              </a:graphicData>
            </a:graphic>
          </wp:inline>
        </w:drawing>
      </w:r>
    </w:p>
    <w:p w14:paraId="3467E367">
      <w:pPr>
        <w:widowControl/>
        <w:jc w:val="left"/>
        <w:rPr>
          <w:rFonts w:hint="eastAsia" w:ascii="微软雅黑" w:hAnsi="微软雅黑" w:eastAsia="微软雅黑" w:cs="宋体"/>
          <w:b/>
          <w:bCs/>
          <w:sz w:val="30"/>
          <w:szCs w:val="30"/>
        </w:rPr>
      </w:pPr>
      <w:r>
        <w:rPr>
          <w:rFonts w:ascii="微软雅黑" w:hAnsi="微软雅黑" w:eastAsia="微软雅黑" w:cs="宋体"/>
          <w:b/>
          <w:bCs/>
          <w:sz w:val="30"/>
          <w:szCs w:val="30"/>
        </w:rPr>
        <w:br w:type="page"/>
      </w:r>
    </w:p>
    <w:p w14:paraId="108BBA0B">
      <w:pPr>
        <w:pStyle w:val="2"/>
      </w:pPr>
      <w:bookmarkStart w:id="20" w:name="_Toc209015709"/>
      <w:bookmarkStart w:id="21" w:name="_Toc225953433"/>
      <w:r>
        <w:rPr>
          <w:rFonts w:hint="eastAsia"/>
        </w:rPr>
        <w:t>五、采样</w:t>
      </w:r>
      <w:bookmarkEnd w:id="20"/>
      <w:bookmarkEnd w:id="21"/>
    </w:p>
    <w:p w14:paraId="5B6CE062">
      <w:pPr>
        <w:pStyle w:val="3"/>
      </w:pPr>
      <w:bookmarkStart w:id="22" w:name="_Toc225953434"/>
      <w:bookmarkStart w:id="23" w:name="_Toc209015710"/>
      <w:r>
        <w:rPr>
          <w:rFonts w:hint="eastAsia"/>
        </w:rPr>
        <w:t>5.1仪器自净</w:t>
      </w:r>
      <w:bookmarkEnd w:id="22"/>
      <w:bookmarkEnd w:id="23"/>
    </w:p>
    <w:p w14:paraId="7AE8E5C4">
      <w:pPr>
        <w:spacing w:line="360" w:lineRule="auto"/>
        <w:rPr>
          <w:rFonts w:hint="eastAsia" w:cs="宋体" w:asciiTheme="minorEastAsia" w:hAnsiTheme="minorEastAsia" w:eastAsiaTheme="minorEastAsia"/>
          <w:sz w:val="24"/>
          <w:szCs w:val="24"/>
        </w:rPr>
      </w:pPr>
      <w:r>
        <w:rPr>
          <w:rFonts w:ascii="微软雅黑" w:hAnsi="微软雅黑" w:eastAsia="微软雅黑"/>
          <w:sz w:val="24"/>
          <w:szCs w:val="24"/>
        </w:rPr>
        <w:tab/>
      </w:r>
      <w:r>
        <w:rPr>
          <w:rFonts w:hint="eastAsia" w:asciiTheme="minorEastAsia" w:hAnsiTheme="minorEastAsia" w:eastAsiaTheme="minorEastAsia"/>
          <w:sz w:val="24"/>
          <w:szCs w:val="24"/>
        </w:rPr>
        <w:t>1、</w:t>
      </w:r>
      <w:r>
        <w:rPr>
          <w:rFonts w:hint="eastAsia" w:cs="宋体" w:asciiTheme="minorEastAsia" w:hAnsiTheme="minorEastAsia" w:eastAsiaTheme="minorEastAsia"/>
          <w:sz w:val="24"/>
          <w:szCs w:val="24"/>
        </w:rPr>
        <w:t>使用粒子计数器测试洁净度之前，必须使用配套的自净过滤器连接采样口，过滤器的箭头指向仪器，如下示意图（实物图片以实际型号为准）；</w:t>
      </w:r>
    </w:p>
    <w:p w14:paraId="53C38C0F">
      <w:pPr>
        <w:spacing w:line="360" w:lineRule="auto"/>
        <w:rPr>
          <w:rFonts w:hint="eastAsia" w:cs="宋体" w:asciiTheme="minorEastAsia" w:hAnsiTheme="minorEastAsia" w:eastAsiaTheme="minorEastAsia"/>
          <w:sz w:val="24"/>
          <w:szCs w:val="24"/>
        </w:rPr>
      </w:pPr>
    </w:p>
    <w:p w14:paraId="0FE0FF08">
      <w:pPr>
        <w:spacing w:line="360" w:lineRule="auto"/>
        <w:ind w:firstLine="1540" w:firstLineChars="550"/>
        <w:jc w:val="center"/>
        <w:rPr>
          <w:rFonts w:hint="eastAsia" w:ascii="微软雅黑" w:hAnsi="微软雅黑" w:eastAsia="微软雅黑" w:cs="宋体"/>
          <w:sz w:val="24"/>
          <w:szCs w:val="24"/>
        </w:rPr>
      </w:pPr>
      <w:r>
        <w:rPr>
          <w:rFonts w:hint="eastAsia" w:ascii="微软雅黑" w:hAnsi="微软雅黑" w:eastAsia="微软雅黑" w:cs="宋体"/>
          <w:sz w:val="28"/>
          <w:szCs w:val="28"/>
        </w:rPr>
        <w:drawing>
          <wp:inline distT="0" distB="0" distL="114300" distR="114300">
            <wp:extent cx="2752725" cy="3512820"/>
            <wp:effectExtent l="0" t="0" r="3175" b="5080"/>
            <wp:docPr id="452756819" name="图片 452756819" descr="D:/戴霞/01-笔记本资料/2024走向25/04-研究院新品/14-SX-3100PRO/01-仪器图片及对比/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56819" name="图片 452756819" descr="D:/戴霞/01-笔记本资料/2024走向25/04-研究院新品/14-SX-3100PRO/01-仪器图片及对比/1.jpg1"/>
                    <pic:cNvPicPr>
                      <a:picLocks noChangeAspect="1"/>
                    </pic:cNvPicPr>
                  </pic:nvPicPr>
                  <pic:blipFill>
                    <a:blip r:embed="rId38" cstate="screen"/>
                    <a:srcRect l="23888" r="23888"/>
                    <a:stretch>
                      <a:fillRect/>
                    </a:stretch>
                  </pic:blipFill>
                  <pic:spPr>
                    <a:xfrm>
                      <a:off x="0" y="0"/>
                      <a:ext cx="2752725" cy="3512820"/>
                    </a:xfrm>
                    <a:prstGeom prst="rect">
                      <a:avLst/>
                    </a:prstGeom>
                  </pic:spPr>
                </pic:pic>
              </a:graphicData>
            </a:graphic>
          </wp:inline>
        </w:drawing>
      </w:r>
    </w:p>
    <w:p w14:paraId="45A498BE">
      <w:pPr>
        <w:ind w:left="800" w:hanging="440"/>
      </w:pPr>
      <w:r>
        <w:rPr>
          <w:rFonts w:hint="eastAsia" w:cs="宋体" w:asciiTheme="minorEastAsia" w:hAnsiTheme="minorEastAsia" w:eastAsiaTheme="minorEastAsia"/>
          <w:sz w:val="24"/>
          <w:szCs w:val="24"/>
        </w:rPr>
        <w:t>2、登录成功后点击主页界面</w:t>
      </w:r>
      <w:r>
        <w:rPr>
          <w:rFonts w:hint="eastAsia"/>
        </w:rPr>
        <w:t>，</w:t>
      </w:r>
      <w:r>
        <w:rPr>
          <w:rFonts w:hint="eastAsia" w:cs="宋体" w:asciiTheme="minorEastAsia" w:hAnsiTheme="minorEastAsia" w:eastAsiaTheme="minorEastAsia"/>
          <w:sz w:val="24"/>
          <w:szCs w:val="24"/>
        </w:rPr>
        <w:t>可进行采样测试</w:t>
      </w:r>
    </w:p>
    <w:p w14:paraId="56848BC3">
      <w:pPr>
        <w:ind w:left="440" w:hanging="2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启动仪器采样，通过“选择房间”选择一个连续10次采样的房间配方，点击“开始”按钮启动采样，使仪器的采样数据</w:t>
      </w:r>
      <w:r>
        <w:rPr>
          <w:rFonts w:cs="宋体" w:asciiTheme="minorEastAsia" w:hAnsiTheme="minorEastAsia" w:eastAsiaTheme="minorEastAsia"/>
          <w:sz w:val="24"/>
          <w:szCs w:val="24"/>
        </w:rPr>
        <w:t>10</w:t>
      </w:r>
      <w:r>
        <w:rPr>
          <w:rFonts w:hint="eastAsia" w:cs="宋体" w:asciiTheme="minorEastAsia" w:hAnsiTheme="minorEastAsia" w:eastAsiaTheme="minorEastAsia"/>
          <w:sz w:val="24"/>
          <w:szCs w:val="24"/>
        </w:rPr>
        <w:t>分钟内，有连续</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分钟计数为零的数据，即合格。</w:t>
      </w:r>
    </w:p>
    <w:p w14:paraId="35F29068">
      <w:pPr>
        <w:widowControl/>
        <w:jc w:val="left"/>
        <w:rPr>
          <w:rFonts w:hint="eastAsia" w:ascii="微软雅黑" w:hAnsi="微软雅黑" w:eastAsia="微软雅黑"/>
          <w:sz w:val="24"/>
          <w:szCs w:val="24"/>
        </w:rPr>
      </w:pPr>
      <w:r>
        <w:rPr>
          <w:rFonts w:cs="宋体" w:asciiTheme="minorEastAsia" w:hAnsiTheme="minorEastAsia" w:eastAsiaTheme="minorEastAsia"/>
          <w:sz w:val="24"/>
          <w:szCs w:val="24"/>
        </w:rPr>
        <w:br w:type="page"/>
      </w:r>
      <w:r>
        <w:drawing>
          <wp:inline distT="0" distB="0" distL="0" distR="0">
            <wp:extent cx="5274310" cy="3032125"/>
            <wp:effectExtent l="0" t="0" r="2540" b="0"/>
            <wp:docPr id="2091332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2912" name="图片 1"/>
                    <pic:cNvPicPr>
                      <a:picLocks noChangeAspect="1"/>
                    </pic:cNvPicPr>
                  </pic:nvPicPr>
                  <pic:blipFill>
                    <a:blip r:embed="rId39" cstate="screen"/>
                    <a:stretch>
                      <a:fillRect/>
                    </a:stretch>
                  </pic:blipFill>
                  <pic:spPr>
                    <a:xfrm>
                      <a:off x="0" y="0"/>
                      <a:ext cx="5274310" cy="3032125"/>
                    </a:xfrm>
                    <a:prstGeom prst="rect">
                      <a:avLst/>
                    </a:prstGeom>
                  </pic:spPr>
                </pic:pic>
              </a:graphicData>
            </a:graphic>
          </wp:inline>
        </w:drawing>
      </w:r>
    </w:p>
    <w:p w14:paraId="359AB415">
      <w:pPr>
        <w:pStyle w:val="3"/>
      </w:pPr>
      <w:bookmarkStart w:id="24" w:name="_Toc209015711"/>
      <w:bookmarkStart w:id="25" w:name="_Toc225953435"/>
      <w:r>
        <w:rPr>
          <w:rFonts w:hint="eastAsia"/>
        </w:rPr>
        <w:t>5.2</w:t>
      </w:r>
      <w:bookmarkEnd w:id="24"/>
      <w:r>
        <w:rPr>
          <w:rFonts w:hint="eastAsia"/>
        </w:rPr>
        <w:t>洁净度采样</w:t>
      </w:r>
      <w:bookmarkEnd w:id="25"/>
    </w:p>
    <w:p w14:paraId="0AFB5C5A">
      <w:pPr>
        <w:spacing w:line="360" w:lineRule="auto"/>
        <w:ind w:firstLine="120" w:firstLineChars="5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1、将消毒杀菌处理后的采样三脚架上的另一端黑色采样软管插入计数器采样嘴。放到指定位置；如下示意图（实物图片以实际型号为准）</w:t>
      </w:r>
    </w:p>
    <w:p w14:paraId="6812B08D">
      <w:pPr>
        <w:spacing w:line="360" w:lineRule="auto"/>
        <w:ind w:firstLine="120" w:firstLineChars="50"/>
        <w:rPr>
          <w:rFonts w:hint="eastAsia" w:cs="宋体" w:asciiTheme="minorEastAsia" w:hAnsiTheme="minorEastAsia" w:eastAsiaTheme="minorEastAsia"/>
          <w:sz w:val="24"/>
          <w:szCs w:val="24"/>
        </w:rPr>
      </w:pPr>
    </w:p>
    <w:p w14:paraId="300BF27B">
      <w:pPr>
        <w:spacing w:line="360" w:lineRule="auto"/>
        <w:ind w:firstLine="120" w:firstLineChars="50"/>
        <w:jc w:val="cente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2520315" cy="2530475"/>
            <wp:effectExtent l="0" t="0" r="6985" b="9525"/>
            <wp:docPr id="78" name="图片 78" descr="D:/戴霞/01-笔记本资料/2024走向25/04-研究院新品/14-SX-3100PRO/01-仪器图片及对比/2.jpg2"/>
            <wp:cNvGraphicFramePr/>
            <a:graphic xmlns:a="http://schemas.openxmlformats.org/drawingml/2006/main">
              <a:graphicData uri="http://schemas.openxmlformats.org/drawingml/2006/picture">
                <pic:pic xmlns:pic="http://schemas.openxmlformats.org/drawingml/2006/picture">
                  <pic:nvPicPr>
                    <pic:cNvPr id="78" name="图片 78" descr="D:/戴霞/01-笔记本资料/2024走向25/04-研究院新品/14-SX-3100PRO/01-仪器图片及对比/2.jpg2"/>
                    <pic:cNvPicPr/>
                  </pic:nvPicPr>
                  <pic:blipFill>
                    <a:blip r:embed="rId40" cstate="screen"/>
                    <a:srcRect l="16801" r="16801"/>
                    <a:stretch>
                      <a:fillRect/>
                    </a:stretch>
                  </pic:blipFill>
                  <pic:spPr>
                    <a:xfrm>
                      <a:off x="0" y="0"/>
                      <a:ext cx="2520315" cy="2530475"/>
                    </a:xfrm>
                    <a:prstGeom prst="rect">
                      <a:avLst/>
                    </a:prstGeom>
                  </pic:spPr>
                </pic:pic>
              </a:graphicData>
            </a:graphic>
          </wp:inline>
        </w:drawing>
      </w:r>
    </w:p>
    <w:p w14:paraId="556229AE">
      <w:pPr>
        <w:spacing w:line="360" w:lineRule="auto"/>
        <w:rPr>
          <w:rFonts w:hint="eastAsia" w:asciiTheme="minorEastAsia" w:hAnsiTheme="minorEastAsia" w:eastAsiaTheme="minorEastAsia"/>
          <w:sz w:val="24"/>
          <w:szCs w:val="24"/>
        </w:rPr>
      </w:pPr>
    </w:p>
    <w:p w14:paraId="31E5DF9D">
      <w:pPr>
        <w:numPr>
          <w:ilvl w:val="0"/>
          <w:numId w:val="5"/>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登录成功后进入下方的菜单界面，通过“选择房间”选择需要测试的区域、房间、及配方</w:t>
      </w:r>
    </w:p>
    <w:p w14:paraId="5AC056FC">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40" name="图片 40" descr="screenshot_20250206_103351_hom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50206_103351_home_2"/>
                    <pic:cNvPicPr>
                      <a:picLocks noChangeAspect="1"/>
                    </pic:cNvPicPr>
                  </pic:nvPicPr>
                  <pic:blipFill>
                    <a:blip r:embed="rId41" cstate="screen"/>
                    <a:stretch>
                      <a:fillRect/>
                    </a:stretch>
                  </pic:blipFill>
                  <pic:spPr>
                    <a:xfrm>
                      <a:off x="0" y="0"/>
                      <a:ext cx="5266690" cy="3086100"/>
                    </a:xfrm>
                    <a:prstGeom prst="rect">
                      <a:avLst/>
                    </a:prstGeom>
                  </pic:spPr>
                </pic:pic>
              </a:graphicData>
            </a:graphic>
          </wp:inline>
        </w:drawing>
      </w:r>
    </w:p>
    <w:p w14:paraId="1FD5F04B">
      <w:pPr>
        <w:numPr>
          <w:ilvl w:val="0"/>
          <w:numId w:val="6"/>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点击“开始”按钮</w:t>
      </w:r>
    </w:p>
    <w:p w14:paraId="6D70328D">
      <w:pPr>
        <w:spacing w:line="360" w:lineRule="auto"/>
        <w:rPr>
          <w:rFonts w:hint="eastAsia" w:cs="宋体" w:asciiTheme="minorEastAsia" w:hAnsiTheme="minorEastAsia" w:eastAsiaTheme="minorEastAsia"/>
          <w:sz w:val="24"/>
          <w:szCs w:val="24"/>
        </w:rPr>
      </w:pPr>
      <w:r>
        <w:drawing>
          <wp:inline distT="0" distB="0" distL="0" distR="0">
            <wp:extent cx="5274310" cy="3089910"/>
            <wp:effectExtent l="0" t="0" r="2540" b="0"/>
            <wp:docPr id="2093508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08118" name="图片 1"/>
                    <pic:cNvPicPr>
                      <a:picLocks noChangeAspect="1"/>
                    </pic:cNvPicPr>
                  </pic:nvPicPr>
                  <pic:blipFill>
                    <a:blip r:embed="rId42" cstate="screen"/>
                    <a:stretch>
                      <a:fillRect/>
                    </a:stretch>
                  </pic:blipFill>
                  <pic:spPr>
                    <a:xfrm>
                      <a:off x="0" y="0"/>
                      <a:ext cx="5274310" cy="3089910"/>
                    </a:xfrm>
                    <a:prstGeom prst="rect">
                      <a:avLst/>
                    </a:prstGeom>
                  </pic:spPr>
                </pic:pic>
              </a:graphicData>
            </a:graphic>
          </wp:inline>
        </w:drawing>
      </w:r>
    </w:p>
    <w:p w14:paraId="04504C1A">
      <w:pPr>
        <w:numPr>
          <w:ilvl w:val="0"/>
          <w:numId w:val="6"/>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采样数据超过报警值会出现红色提醒，当前点位采样次数完成后会出现“采样完成，请到下个地点采样”的提示，到达下一个点位时，点击“下一个位置”开始延时并采样</w:t>
      </w:r>
    </w:p>
    <w:p w14:paraId="1784451C">
      <w:pPr>
        <w:spacing w:line="360" w:lineRule="auto"/>
        <w:rPr>
          <w:rFonts w:hint="eastAsia" w:cs="宋体" w:asciiTheme="minorEastAsia" w:hAnsiTheme="minorEastAsia" w:eastAsiaTheme="minorEastAsia"/>
          <w:sz w:val="24"/>
          <w:szCs w:val="24"/>
        </w:rPr>
      </w:pPr>
      <w:r>
        <w:drawing>
          <wp:inline distT="0" distB="0" distL="0" distR="0">
            <wp:extent cx="5274310" cy="3089910"/>
            <wp:effectExtent l="0" t="0" r="2540" b="0"/>
            <wp:docPr id="1352248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48218" name="图片 1"/>
                    <pic:cNvPicPr>
                      <a:picLocks noChangeAspect="1"/>
                    </pic:cNvPicPr>
                  </pic:nvPicPr>
                  <pic:blipFill>
                    <a:blip r:embed="rId43" cstate="screen"/>
                    <a:stretch>
                      <a:fillRect/>
                    </a:stretch>
                  </pic:blipFill>
                  <pic:spPr>
                    <a:xfrm>
                      <a:off x="0" y="0"/>
                      <a:ext cx="5274310" cy="3089910"/>
                    </a:xfrm>
                    <a:prstGeom prst="rect">
                      <a:avLst/>
                    </a:prstGeom>
                  </pic:spPr>
                </pic:pic>
              </a:graphicData>
            </a:graphic>
          </wp:inline>
        </w:drawing>
      </w:r>
    </w:p>
    <w:p w14:paraId="0B31AE8F">
      <w:pPr>
        <w:numPr>
          <w:ilvl w:val="0"/>
          <w:numId w:val="6"/>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也可勾选“自动”，在配方中设置所需的间隔时间，达到间隔时间后，可自动进行延时并采样</w:t>
      </w:r>
    </w:p>
    <w:p w14:paraId="0C025003">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采样完成后在右下方会出现一个结果，“合格”或者“不合格”</w:t>
      </w:r>
      <w:r>
        <w:drawing>
          <wp:inline distT="0" distB="0" distL="0" distR="0">
            <wp:extent cx="5274310" cy="3089910"/>
            <wp:effectExtent l="0" t="0" r="2540" b="0"/>
            <wp:docPr id="1012594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4914" name="图片 1"/>
                    <pic:cNvPicPr>
                      <a:picLocks noChangeAspect="1"/>
                    </pic:cNvPicPr>
                  </pic:nvPicPr>
                  <pic:blipFill>
                    <a:blip r:embed="rId44" cstate="screen"/>
                    <a:stretch>
                      <a:fillRect/>
                    </a:stretch>
                  </pic:blipFill>
                  <pic:spPr>
                    <a:xfrm>
                      <a:off x="0" y="0"/>
                      <a:ext cx="5274310" cy="3089910"/>
                    </a:xfrm>
                    <a:prstGeom prst="rect">
                      <a:avLst/>
                    </a:prstGeom>
                  </pic:spPr>
                </pic:pic>
              </a:graphicData>
            </a:graphic>
          </wp:inline>
        </w:drawing>
      </w:r>
    </w:p>
    <w:p w14:paraId="4FC42F12">
      <w:pPr>
        <w:numPr>
          <w:ilvl w:val="0"/>
          <w:numId w:val="6"/>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 结果旁边的按钮，会出现本次采样中的每次采样的数值和点位平均值等</w:t>
      </w:r>
    </w:p>
    <w:p w14:paraId="344EB748">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1679182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82386" name="图片 1"/>
                    <pic:cNvPicPr>
                      <a:picLocks noChangeAspect="1"/>
                    </pic:cNvPicPr>
                  </pic:nvPicPr>
                  <pic:blipFill>
                    <a:blip r:embed="rId45" cstate="screen"/>
                    <a:stretch>
                      <a:fillRect/>
                    </a:stretch>
                  </pic:blipFill>
                  <pic:spPr>
                    <a:xfrm>
                      <a:off x="0" y="0"/>
                      <a:ext cx="5274310" cy="3090545"/>
                    </a:xfrm>
                    <a:prstGeom prst="rect">
                      <a:avLst/>
                    </a:prstGeom>
                  </pic:spPr>
                </pic:pic>
              </a:graphicData>
            </a:graphic>
          </wp:inline>
        </w:drawing>
      </w:r>
    </w:p>
    <w:p w14:paraId="4ADA14A8">
      <w:pPr>
        <w:numPr>
          <w:ilvl w:val="0"/>
          <w:numId w:val="6"/>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点击“图表”，点击选需要的粒径，会出现采样值和报警值的折线图</w:t>
      </w:r>
    </w:p>
    <w:p w14:paraId="2B574028">
      <w:pPr>
        <w:spacing w:line="360" w:lineRule="auto"/>
        <w:rPr>
          <w:rFonts w:hint="eastAsia" w:cs="宋体" w:asciiTheme="minorEastAsia" w:hAnsiTheme="minorEastAsia" w:eastAsiaTheme="minorEastAsia"/>
          <w:sz w:val="24"/>
          <w:szCs w:val="24"/>
        </w:rPr>
      </w:pPr>
    </w:p>
    <w:p w14:paraId="4D45112D">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160356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1417" name="图片 1"/>
                    <pic:cNvPicPr>
                      <a:picLocks noChangeAspect="1"/>
                    </pic:cNvPicPr>
                  </pic:nvPicPr>
                  <pic:blipFill>
                    <a:blip r:embed="rId46" cstate="screen"/>
                    <a:stretch>
                      <a:fillRect/>
                    </a:stretch>
                  </pic:blipFill>
                  <pic:spPr>
                    <a:xfrm>
                      <a:off x="0" y="0"/>
                      <a:ext cx="5274310" cy="3090545"/>
                    </a:xfrm>
                    <a:prstGeom prst="rect">
                      <a:avLst/>
                    </a:prstGeom>
                  </pic:spPr>
                </pic:pic>
              </a:graphicData>
            </a:graphic>
          </wp:inline>
        </w:drawing>
      </w:r>
    </w:p>
    <w:p w14:paraId="6B1B9F26">
      <w:pPr>
        <w:widowControl/>
        <w:jc w:val="left"/>
        <w:rPr>
          <w:rFonts w:hint="eastAsia" w:ascii="微软雅黑" w:hAnsi="微软雅黑" w:eastAsia="微软雅黑" w:cs="宋体"/>
          <w:b/>
          <w:bCs/>
          <w:sz w:val="36"/>
          <w:szCs w:val="36"/>
        </w:rPr>
      </w:pPr>
      <w:r>
        <w:rPr>
          <w:rFonts w:ascii="微软雅黑" w:hAnsi="微软雅黑" w:eastAsia="微软雅黑" w:cs="宋体"/>
          <w:b/>
          <w:bCs/>
          <w:sz w:val="36"/>
          <w:szCs w:val="36"/>
        </w:rPr>
        <w:br w:type="page"/>
      </w:r>
    </w:p>
    <w:p w14:paraId="1DB56CEB">
      <w:pPr>
        <w:pStyle w:val="2"/>
        <w:rPr>
          <w:rFonts w:hint="eastAsia" w:ascii="微软雅黑" w:hAnsi="微软雅黑" w:eastAsia="微软雅黑" w:cs="宋体"/>
          <w:sz w:val="24"/>
          <w:szCs w:val="24"/>
        </w:rPr>
      </w:pPr>
      <w:bookmarkStart w:id="26" w:name="_Toc225953436"/>
      <w:r>
        <w:rPr>
          <w:rFonts w:hint="eastAsia"/>
        </w:rPr>
        <w:t>六、数据查询与导出</w:t>
      </w:r>
      <w:bookmarkEnd w:id="26"/>
    </w:p>
    <w:p w14:paraId="54202D71">
      <w:pPr>
        <w:pStyle w:val="3"/>
        <w:rPr>
          <w:rFonts w:hint="eastAsia" w:cs="宋体" w:asciiTheme="minorEastAsia" w:hAnsiTheme="minorEastAsia" w:eastAsiaTheme="minorEastAsia"/>
          <w:sz w:val="24"/>
          <w:szCs w:val="24"/>
        </w:rPr>
      </w:pPr>
      <w:bookmarkStart w:id="27" w:name="_Toc225953437"/>
      <w:r>
        <w:rPr>
          <w:rFonts w:hint="eastAsia"/>
        </w:rPr>
        <w:t>6.1采样记录查询</w:t>
      </w:r>
      <w:bookmarkEnd w:id="27"/>
    </w:p>
    <w:p w14:paraId="717C191F">
      <w:pPr>
        <w:numPr>
          <w:ilvl w:val="0"/>
          <w:numId w:val="7"/>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点击屏幕上的“数据”，“采样记录”，选择所需的“区域/房间”和“时间范围”，再点击“查询”按钮</w:t>
      </w:r>
    </w:p>
    <w:p w14:paraId="40DCA8A2">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2016710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10348" name="图片 1"/>
                    <pic:cNvPicPr>
                      <a:picLocks noChangeAspect="1"/>
                    </pic:cNvPicPr>
                  </pic:nvPicPr>
                  <pic:blipFill>
                    <a:blip r:embed="rId47" cstate="screen"/>
                    <a:stretch>
                      <a:fillRect/>
                    </a:stretch>
                  </pic:blipFill>
                  <pic:spPr>
                    <a:xfrm>
                      <a:off x="0" y="0"/>
                      <a:ext cx="5274310" cy="3090545"/>
                    </a:xfrm>
                    <a:prstGeom prst="rect">
                      <a:avLst/>
                    </a:prstGeom>
                  </pic:spPr>
                </pic:pic>
              </a:graphicData>
            </a:graphic>
          </wp:inline>
        </w:drawing>
      </w:r>
    </w:p>
    <w:p w14:paraId="6C3E17C1">
      <w:pPr>
        <w:numPr>
          <w:ilvl w:val="0"/>
          <w:numId w:val="7"/>
        </w:numPr>
        <w:spacing w:line="360" w:lineRule="auto"/>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选择需要查询的数据，并点击“详细数据”</w:t>
      </w:r>
    </w:p>
    <w:p w14:paraId="25223D34">
      <w:pPr>
        <w:spacing w:line="360" w:lineRule="auto"/>
        <w:jc w:val="left"/>
        <w:rPr>
          <w:rFonts w:hint="eastAsia" w:cs="宋体" w:asciiTheme="minorEastAsia" w:hAnsiTheme="minorEastAsia" w:eastAsiaTheme="minorEastAsia"/>
          <w:sz w:val="24"/>
          <w:szCs w:val="24"/>
        </w:rPr>
      </w:pPr>
      <w:r>
        <w:drawing>
          <wp:inline distT="0" distB="0" distL="0" distR="0">
            <wp:extent cx="5274310" cy="3090545"/>
            <wp:effectExtent l="0" t="0" r="2540" b="0"/>
            <wp:docPr id="148930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0649" name="图片 1"/>
                    <pic:cNvPicPr>
                      <a:picLocks noChangeAspect="1"/>
                    </pic:cNvPicPr>
                  </pic:nvPicPr>
                  <pic:blipFill>
                    <a:blip r:embed="rId48" cstate="screen"/>
                    <a:stretch>
                      <a:fillRect/>
                    </a:stretch>
                  </pic:blipFill>
                  <pic:spPr>
                    <a:xfrm>
                      <a:off x="0" y="0"/>
                      <a:ext cx="5274310" cy="3090545"/>
                    </a:xfrm>
                    <a:prstGeom prst="rect">
                      <a:avLst/>
                    </a:prstGeom>
                  </pic:spPr>
                </pic:pic>
              </a:graphicData>
            </a:graphic>
          </wp:inline>
        </w:drawing>
      </w:r>
    </w:p>
    <w:p w14:paraId="2D92B18F">
      <w:pPr>
        <w:numPr>
          <w:ilvl w:val="0"/>
          <w:numId w:val="7"/>
        </w:numPr>
        <w:spacing w:line="360" w:lineRule="auto"/>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详细数据，会显示本次采样中的每次采样的数值、最大值和平均值等，同时也可查看图表</w:t>
      </w:r>
    </w:p>
    <w:p w14:paraId="6FB2813B">
      <w:pPr>
        <w:spacing w:line="360" w:lineRule="auto"/>
        <w:jc w:val="left"/>
        <w:rPr>
          <w:rFonts w:hint="eastAsia" w:cs="宋体" w:asciiTheme="minorEastAsia" w:hAnsiTheme="minorEastAsia" w:eastAsiaTheme="minorEastAsia"/>
          <w:sz w:val="24"/>
          <w:szCs w:val="24"/>
        </w:rPr>
      </w:pPr>
      <w:r>
        <w:drawing>
          <wp:inline distT="0" distB="0" distL="0" distR="0">
            <wp:extent cx="5274310" cy="3090545"/>
            <wp:effectExtent l="0" t="0" r="2540" b="0"/>
            <wp:docPr id="627364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64105" name="图片 1"/>
                    <pic:cNvPicPr>
                      <a:picLocks noChangeAspect="1"/>
                    </pic:cNvPicPr>
                  </pic:nvPicPr>
                  <pic:blipFill>
                    <a:blip r:embed="rId49" cstate="screen"/>
                    <a:stretch>
                      <a:fillRect/>
                    </a:stretch>
                  </pic:blipFill>
                  <pic:spPr>
                    <a:xfrm>
                      <a:off x="0" y="0"/>
                      <a:ext cx="5274310" cy="3090545"/>
                    </a:xfrm>
                    <a:prstGeom prst="rect">
                      <a:avLst/>
                    </a:prstGeom>
                  </pic:spPr>
                </pic:pic>
              </a:graphicData>
            </a:graphic>
          </wp:inline>
        </w:drawing>
      </w:r>
    </w:p>
    <w:p w14:paraId="2E149CCF">
      <w:pPr>
        <w:numPr>
          <w:ilvl w:val="0"/>
          <w:numId w:val="7"/>
        </w:numPr>
        <w:spacing w:line="360" w:lineRule="auto"/>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如果想要删除本条数据，需要输入密码确认</w:t>
      </w:r>
    </w:p>
    <w:p w14:paraId="67D08C16">
      <w:pPr>
        <w:spacing w:line="360" w:lineRule="auto"/>
        <w:jc w:val="left"/>
        <w:rPr>
          <w:rFonts w:hint="eastAsia" w:cs="宋体" w:asciiTheme="minorEastAsia" w:hAnsiTheme="minorEastAsia" w:eastAsiaTheme="minorEastAsia"/>
          <w:sz w:val="24"/>
          <w:szCs w:val="24"/>
        </w:rPr>
      </w:pPr>
      <w:r>
        <w:drawing>
          <wp:inline distT="0" distB="0" distL="0" distR="0">
            <wp:extent cx="2926715" cy="869315"/>
            <wp:effectExtent l="0" t="0" r="6985" b="6985"/>
            <wp:docPr id="396042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42228" name="图片 1"/>
                    <pic:cNvPicPr>
                      <a:picLocks noChangeAspect="1"/>
                    </pic:cNvPicPr>
                  </pic:nvPicPr>
                  <pic:blipFill>
                    <a:blip r:embed="rId50" cstate="screen"/>
                    <a:stretch>
                      <a:fillRect/>
                    </a:stretch>
                  </pic:blipFill>
                  <pic:spPr>
                    <a:xfrm>
                      <a:off x="0" y="0"/>
                      <a:ext cx="2946538" cy="875421"/>
                    </a:xfrm>
                    <a:prstGeom prst="rect">
                      <a:avLst/>
                    </a:prstGeom>
                  </pic:spPr>
                </pic:pic>
              </a:graphicData>
            </a:graphic>
          </wp:inline>
        </w:drawing>
      </w:r>
    </w:p>
    <w:p w14:paraId="469B0E7E">
      <w:pPr>
        <w:pStyle w:val="3"/>
        <w:rPr>
          <w:rFonts w:hint="eastAsia" w:cs="宋体" w:asciiTheme="minorEastAsia" w:hAnsiTheme="minorEastAsia"/>
          <w:sz w:val="24"/>
          <w:szCs w:val="24"/>
        </w:rPr>
      </w:pPr>
      <w:bookmarkStart w:id="28" w:name="_Toc225953438"/>
      <w:r>
        <w:rPr>
          <w:rFonts w:hint="eastAsia"/>
        </w:rPr>
        <w:t>6.2数据记录</w:t>
      </w:r>
      <w:bookmarkEnd w:id="28"/>
    </w:p>
    <w:p w14:paraId="4587E432">
      <w:pPr>
        <w:widowControl/>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1、点击屏幕上的“日志”和“数据分析”，进入以下界面，和“采样记录”一样可以查询房间下所有采样数据记录，也可通过U盘导出表格。</w:t>
      </w:r>
    </w:p>
    <w:p w14:paraId="094A25A3">
      <w:pPr>
        <w:widowControl/>
        <w:jc w:val="left"/>
        <w:rPr>
          <w:rFonts w:hint="eastAsia" w:ascii="微软雅黑" w:hAnsi="微软雅黑" w:eastAsia="微软雅黑" w:cs="宋体"/>
          <w:b/>
          <w:bCs/>
          <w:sz w:val="36"/>
          <w:szCs w:val="36"/>
        </w:rPr>
      </w:pPr>
      <w:r>
        <w:drawing>
          <wp:inline distT="0" distB="0" distL="0" distR="0">
            <wp:extent cx="5274310" cy="3090545"/>
            <wp:effectExtent l="0" t="0" r="2540" b="0"/>
            <wp:docPr id="407852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52328" name="图片 1"/>
                    <pic:cNvPicPr>
                      <a:picLocks noChangeAspect="1"/>
                    </pic:cNvPicPr>
                  </pic:nvPicPr>
                  <pic:blipFill>
                    <a:blip r:embed="rId51" cstate="screen"/>
                    <a:stretch>
                      <a:fillRect/>
                    </a:stretch>
                  </pic:blipFill>
                  <pic:spPr>
                    <a:xfrm>
                      <a:off x="0" y="0"/>
                      <a:ext cx="5274310" cy="3090545"/>
                    </a:xfrm>
                    <a:prstGeom prst="rect">
                      <a:avLst/>
                    </a:prstGeom>
                  </pic:spPr>
                </pic:pic>
              </a:graphicData>
            </a:graphic>
          </wp:inline>
        </w:drawing>
      </w:r>
    </w:p>
    <w:p w14:paraId="7C929F06">
      <w:pPr>
        <w:widowControl/>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2、点击“图表”,在当前数据中，可根据位置和粒径做趋势分析。最多可选择5个位置。</w:t>
      </w:r>
    </w:p>
    <w:p w14:paraId="1FEBADF4">
      <w:pPr>
        <w:widowControl/>
        <w:jc w:val="left"/>
        <w:rPr>
          <w:rFonts w:hint="eastAsia" w:cs="宋体" w:asciiTheme="minorEastAsia" w:hAnsiTheme="minorEastAsia" w:eastAsiaTheme="minorEastAsia"/>
          <w:sz w:val="24"/>
          <w:szCs w:val="24"/>
        </w:rPr>
      </w:pPr>
      <w:r>
        <w:drawing>
          <wp:inline distT="0" distB="0" distL="0" distR="0">
            <wp:extent cx="5274310" cy="3090545"/>
            <wp:effectExtent l="0" t="0" r="2540" b="0"/>
            <wp:docPr id="1788426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6063" name="图片 1"/>
                    <pic:cNvPicPr>
                      <a:picLocks noChangeAspect="1"/>
                    </pic:cNvPicPr>
                  </pic:nvPicPr>
                  <pic:blipFill>
                    <a:blip r:embed="rId52" cstate="screen"/>
                    <a:stretch>
                      <a:fillRect/>
                    </a:stretch>
                  </pic:blipFill>
                  <pic:spPr>
                    <a:xfrm>
                      <a:off x="0" y="0"/>
                      <a:ext cx="5274310" cy="3090545"/>
                    </a:xfrm>
                    <a:prstGeom prst="rect">
                      <a:avLst/>
                    </a:prstGeom>
                  </pic:spPr>
                </pic:pic>
              </a:graphicData>
            </a:graphic>
          </wp:inline>
        </w:drawing>
      </w:r>
    </w:p>
    <w:p w14:paraId="2F7D3E63">
      <w:pPr>
        <w:pStyle w:val="3"/>
        <w:rPr>
          <w:rFonts w:hint="eastAsia" w:cs="宋体" w:asciiTheme="minorEastAsia" w:hAnsiTheme="minorEastAsia"/>
          <w:sz w:val="24"/>
          <w:szCs w:val="24"/>
        </w:rPr>
      </w:pPr>
      <w:bookmarkStart w:id="29" w:name="_Toc225953439"/>
      <w:r>
        <w:rPr>
          <w:rFonts w:hint="eastAsia"/>
        </w:rPr>
        <w:t>6.3日志与审计追踪</w:t>
      </w:r>
      <w:bookmarkEnd w:id="29"/>
    </w:p>
    <w:p w14:paraId="72CF2026">
      <w:pPr>
        <w:numPr>
          <w:ilvl w:val="0"/>
          <w:numId w:val="8"/>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“操作日志”:点击屏幕上的“日志”和“操作日志”，进入以下界面</w:t>
      </w:r>
    </w:p>
    <w:p w14:paraId="0F1136E3">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2110729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29198" name="图片 1"/>
                    <pic:cNvPicPr>
                      <a:picLocks noChangeAspect="1"/>
                    </pic:cNvPicPr>
                  </pic:nvPicPr>
                  <pic:blipFill>
                    <a:blip r:embed="rId53" cstate="screen"/>
                    <a:stretch>
                      <a:fillRect/>
                    </a:stretch>
                  </pic:blipFill>
                  <pic:spPr>
                    <a:xfrm>
                      <a:off x="0" y="0"/>
                      <a:ext cx="5274310" cy="3090545"/>
                    </a:xfrm>
                    <a:prstGeom prst="rect">
                      <a:avLst/>
                    </a:prstGeom>
                  </pic:spPr>
                </pic:pic>
              </a:graphicData>
            </a:graphic>
          </wp:inline>
        </w:drawing>
      </w:r>
    </w:p>
    <w:p w14:paraId="2273574B">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58" name="图片 58" descr="screenshot_20250206_log_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screenshot_20250206_log_op_2"/>
                    <pic:cNvPicPr>
                      <a:picLocks noChangeAspect="1"/>
                    </pic:cNvPicPr>
                  </pic:nvPicPr>
                  <pic:blipFill>
                    <a:blip r:embed="rId54" cstate="screen"/>
                    <a:stretch>
                      <a:fillRect/>
                    </a:stretch>
                  </pic:blipFill>
                  <pic:spPr>
                    <a:xfrm>
                      <a:off x="0" y="0"/>
                      <a:ext cx="5266690" cy="3086100"/>
                    </a:xfrm>
                    <a:prstGeom prst="rect">
                      <a:avLst/>
                    </a:prstGeom>
                  </pic:spPr>
                </pic:pic>
              </a:graphicData>
            </a:graphic>
          </wp:inline>
        </w:drawing>
      </w:r>
    </w:p>
    <w:p w14:paraId="3DE88DE5">
      <w:pPr>
        <w:spacing w:line="360" w:lineRule="auto"/>
        <w:jc w:val="cente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可输入关键字对查询结果进行筛选</w:t>
      </w:r>
    </w:p>
    <w:p w14:paraId="1D986621">
      <w:pPr>
        <w:spacing w:line="360" w:lineRule="auto"/>
        <w:rPr>
          <w:rFonts w:hint="eastAsia" w:cs="宋体" w:asciiTheme="minorEastAsia" w:hAnsiTheme="minorEastAsia" w:eastAsiaTheme="minorEastAsia"/>
          <w:sz w:val="24"/>
          <w:szCs w:val="24"/>
        </w:rPr>
      </w:pPr>
    </w:p>
    <w:p w14:paraId="7A92D4F4">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inline distT="0" distB="0" distL="114300" distR="114300">
            <wp:extent cx="5266690" cy="3086100"/>
            <wp:effectExtent l="0" t="0" r="3810" b="0"/>
            <wp:docPr id="60" name="图片 60" descr="screenshot_20250206_log_o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creenshot_20250206_log_op_3"/>
                    <pic:cNvPicPr>
                      <a:picLocks noChangeAspect="1"/>
                    </pic:cNvPicPr>
                  </pic:nvPicPr>
                  <pic:blipFill>
                    <a:blip r:embed="rId55" cstate="screen"/>
                    <a:stretch>
                      <a:fillRect/>
                    </a:stretch>
                  </pic:blipFill>
                  <pic:spPr>
                    <a:xfrm>
                      <a:off x="0" y="0"/>
                      <a:ext cx="5266690" cy="3086100"/>
                    </a:xfrm>
                    <a:prstGeom prst="rect">
                      <a:avLst/>
                    </a:prstGeom>
                  </pic:spPr>
                </pic:pic>
              </a:graphicData>
            </a:graphic>
          </wp:inline>
        </w:drawing>
      </w:r>
    </w:p>
    <w:p w14:paraId="6E009417">
      <w:pPr>
        <w:spacing w:line="360" w:lineRule="auto"/>
        <w:jc w:val="cente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接入U盘后可以导出操作日志</w:t>
      </w:r>
    </w:p>
    <w:p w14:paraId="273E3583">
      <w:pPr>
        <w:numPr>
          <w:ilvl w:val="0"/>
          <w:numId w:val="8"/>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“数据日志”：点击屏幕上的“日志”和“数据日志”，进入以下界面</w:t>
      </w:r>
    </w:p>
    <w:p w14:paraId="18979F82">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数据日志可以查看每条采样记录的日志，包含采样的启停，数据的打印的导出等。</w:t>
      </w:r>
    </w:p>
    <w:p w14:paraId="0BCF0B8E">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1641116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16859" name="图片 1"/>
                    <pic:cNvPicPr>
                      <a:picLocks noChangeAspect="1"/>
                    </pic:cNvPicPr>
                  </pic:nvPicPr>
                  <pic:blipFill>
                    <a:blip r:embed="rId56" cstate="screen"/>
                    <a:stretch>
                      <a:fillRect/>
                    </a:stretch>
                  </pic:blipFill>
                  <pic:spPr>
                    <a:xfrm>
                      <a:off x="0" y="0"/>
                      <a:ext cx="5274310" cy="3090545"/>
                    </a:xfrm>
                    <a:prstGeom prst="rect">
                      <a:avLst/>
                    </a:prstGeom>
                  </pic:spPr>
                </pic:pic>
              </a:graphicData>
            </a:graphic>
          </wp:inline>
        </w:drawing>
      </w:r>
    </w:p>
    <w:p w14:paraId="20FB0B72">
      <w:pPr>
        <w:spacing w:line="360" w:lineRule="auto"/>
        <w:rPr>
          <w:rFonts w:hint="eastAsia" w:cs="宋体" w:asciiTheme="minorEastAsia" w:hAnsiTheme="minorEastAsia" w:eastAsiaTheme="minorEastAsia"/>
          <w:sz w:val="24"/>
          <w:szCs w:val="24"/>
        </w:rPr>
      </w:pPr>
      <w:r>
        <w:drawing>
          <wp:inline distT="0" distB="0" distL="0" distR="0">
            <wp:extent cx="5274310" cy="3090545"/>
            <wp:effectExtent l="0" t="0" r="2540" b="0"/>
            <wp:docPr id="1755788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8481" name="图片 1"/>
                    <pic:cNvPicPr>
                      <a:picLocks noChangeAspect="1"/>
                    </pic:cNvPicPr>
                  </pic:nvPicPr>
                  <pic:blipFill>
                    <a:blip r:embed="rId57" cstate="screen"/>
                    <a:stretch>
                      <a:fillRect/>
                    </a:stretch>
                  </pic:blipFill>
                  <pic:spPr>
                    <a:xfrm>
                      <a:off x="0" y="0"/>
                      <a:ext cx="5274310" cy="3090545"/>
                    </a:xfrm>
                    <a:prstGeom prst="rect">
                      <a:avLst/>
                    </a:prstGeom>
                  </pic:spPr>
                </pic:pic>
              </a:graphicData>
            </a:graphic>
          </wp:inline>
        </w:drawing>
      </w:r>
    </w:p>
    <w:p w14:paraId="59F2EB7B">
      <w:pPr>
        <w:spacing w:line="360" w:lineRule="auto"/>
        <w:jc w:val="cente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可根据时间进行查询、后导出数据日志</w:t>
      </w:r>
    </w:p>
    <w:p w14:paraId="5740AA12">
      <w:pPr>
        <w:numPr>
          <w:ilvl w:val="0"/>
          <w:numId w:val="8"/>
        </w:num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报警日志：击屏幕上的“日志”和“数据日志”，进入以下界面，他的操作方式和“操作日志”一样。</w:t>
      </w:r>
    </w:p>
    <w:p w14:paraId="66C94CF4">
      <w:pPr>
        <w:spacing w:line="360" w:lineRule="auto"/>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注意：报警日志绑定的是采样记录，如果采样记录被删除，报警日志也会被清除。</w:t>
      </w:r>
    </w:p>
    <w:p w14:paraId="539A135E">
      <w:pPr>
        <w:widowControl/>
        <w:jc w:val="left"/>
        <w:rPr>
          <w:rFonts w:hint="eastAsia" w:ascii="微软雅黑" w:hAnsi="微软雅黑" w:eastAsia="微软雅黑" w:cs="宋体"/>
          <w:b/>
          <w:bCs/>
          <w:sz w:val="36"/>
          <w:szCs w:val="36"/>
        </w:rPr>
      </w:pPr>
      <w:r>
        <w:drawing>
          <wp:inline distT="0" distB="0" distL="0" distR="0">
            <wp:extent cx="5274310" cy="3090545"/>
            <wp:effectExtent l="0" t="0" r="2540" b="0"/>
            <wp:docPr id="1293802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2281" name="图片 1"/>
                    <pic:cNvPicPr>
                      <a:picLocks noChangeAspect="1"/>
                    </pic:cNvPicPr>
                  </pic:nvPicPr>
                  <pic:blipFill>
                    <a:blip r:embed="rId58" cstate="screen"/>
                    <a:stretch>
                      <a:fillRect/>
                    </a:stretch>
                  </pic:blipFill>
                  <pic:spPr>
                    <a:xfrm>
                      <a:off x="0" y="0"/>
                      <a:ext cx="5274310" cy="3090545"/>
                    </a:xfrm>
                    <a:prstGeom prst="rect">
                      <a:avLst/>
                    </a:prstGeom>
                  </pic:spPr>
                </pic:pic>
              </a:graphicData>
            </a:graphic>
          </wp:inline>
        </w:drawing>
      </w:r>
    </w:p>
    <w:p w14:paraId="58E5D81C">
      <w:pPr>
        <w:widowControl/>
        <w:jc w:val="left"/>
        <w:rPr>
          <w:rFonts w:hint="eastAsia" w:ascii="微软雅黑" w:hAnsi="微软雅黑" w:eastAsia="微软雅黑" w:cs="宋体"/>
          <w:b/>
          <w:bCs/>
          <w:sz w:val="36"/>
          <w:szCs w:val="36"/>
        </w:rPr>
      </w:pPr>
    </w:p>
    <w:p w14:paraId="04A097A5">
      <w:pPr>
        <w:pStyle w:val="3"/>
      </w:pPr>
      <w:bookmarkStart w:id="30" w:name="_Toc225953440"/>
      <w:r>
        <w:rPr>
          <w:rFonts w:hint="eastAsia"/>
        </w:rPr>
        <w:t>6.4数据导出</w:t>
      </w:r>
      <w:bookmarkEnd w:id="30"/>
    </w:p>
    <w:p w14:paraId="1FE656E1">
      <w:pPr>
        <w:widowControl/>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数据导出有2中方式：</w:t>
      </w:r>
    </w:p>
    <w:p w14:paraId="629FC995">
      <w:pPr>
        <w:pStyle w:val="21"/>
        <w:numPr>
          <w:ilvl w:val="0"/>
          <w:numId w:val="9"/>
        </w:numPr>
      </w:pPr>
      <w:r>
        <w:rPr>
          <w:rFonts w:hint="eastAsia"/>
        </w:rPr>
        <w:t>通过仪器端操作，主动导出至U盘，或上传至文件接收服务器（赠送的软件）</w:t>
      </w:r>
    </w:p>
    <w:p w14:paraId="27053CC9">
      <w:pPr>
        <w:pStyle w:val="21"/>
        <w:numPr>
          <w:ilvl w:val="0"/>
          <w:numId w:val="9"/>
        </w:numPr>
      </w:pPr>
      <w:r>
        <w:rPr>
          <w:rFonts w:hint="eastAsia"/>
        </w:rPr>
        <w:t>通过电脑端操作Web访问仪器，直接通过浏览器查看和导出仪器数据。</w:t>
      </w:r>
    </w:p>
    <w:p w14:paraId="0EF9B4D4">
      <w:pPr>
        <w:widowControl/>
        <w:jc w:val="left"/>
        <w:rPr>
          <w:rFonts w:hint="eastAsia" w:cs="宋体" w:asciiTheme="minorEastAsia" w:hAnsiTheme="minorEastAsia" w:eastAsiaTheme="minorEastAsia"/>
          <w:sz w:val="24"/>
          <w:szCs w:val="24"/>
        </w:rPr>
      </w:pPr>
    </w:p>
    <w:p w14:paraId="1C9AD946">
      <w:pPr>
        <w:pStyle w:val="21"/>
        <w:numPr>
          <w:ilvl w:val="0"/>
          <w:numId w:val="10"/>
        </w:numPr>
      </w:pPr>
      <w:r>
        <w:rPr>
          <w:rFonts w:hint="eastAsia"/>
        </w:rPr>
        <w:t>在相关数据页面，选择数据后点击导出按钮，会出现导出对话框</w:t>
      </w:r>
    </w:p>
    <w:p w14:paraId="7B8E0501">
      <w:pPr>
        <w:ind w:left="800" w:hanging="440"/>
        <w:rPr>
          <w:rFonts w:hint="eastAsia" w:cs="宋体" w:asciiTheme="minorEastAsia" w:hAnsiTheme="minorEastAsia" w:eastAsiaTheme="minorEastAsia"/>
          <w:sz w:val="24"/>
          <w:szCs w:val="24"/>
        </w:rPr>
      </w:pPr>
      <w:r>
        <w:drawing>
          <wp:inline distT="0" distB="0" distL="0" distR="0">
            <wp:extent cx="5274310" cy="3090545"/>
            <wp:effectExtent l="0" t="0" r="2540" b="0"/>
            <wp:docPr id="953079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9295" name="图片 1"/>
                    <pic:cNvPicPr>
                      <a:picLocks noChangeAspect="1"/>
                    </pic:cNvPicPr>
                  </pic:nvPicPr>
                  <pic:blipFill>
                    <a:blip r:embed="rId59" cstate="screen"/>
                    <a:stretch>
                      <a:fillRect/>
                    </a:stretch>
                  </pic:blipFill>
                  <pic:spPr>
                    <a:xfrm>
                      <a:off x="0" y="0"/>
                      <a:ext cx="5274310" cy="3090545"/>
                    </a:xfrm>
                    <a:prstGeom prst="rect">
                      <a:avLst/>
                    </a:prstGeom>
                  </pic:spPr>
                </pic:pic>
              </a:graphicData>
            </a:graphic>
          </wp:inline>
        </w:drawing>
      </w:r>
    </w:p>
    <w:p w14:paraId="1262E882">
      <w:pPr>
        <w:ind w:left="800" w:hanging="440"/>
      </w:pPr>
      <w:r>
        <w:rPr>
          <w:rFonts w:hint="eastAsia"/>
        </w:rPr>
        <w:t>导出方式有“U盘” 和“网络服务器”，文件类型支持excel格式和pdf格式。</w:t>
      </w:r>
    </w:p>
    <w:p w14:paraId="777E817D">
      <w:pPr>
        <w:pStyle w:val="21"/>
      </w:pPr>
      <w:r>
        <w:rPr>
          <w:rFonts w:hint="eastAsia"/>
        </w:rPr>
        <w:t>“U盘”导出时，文件会存入u盘根目录，数据量较大时会出现等待的情况，请耐心等待导出完成后，再做其他操作</w:t>
      </w:r>
    </w:p>
    <w:p w14:paraId="4B3A9670">
      <w:pPr>
        <w:ind w:left="360"/>
        <w:jc w:val="center"/>
      </w:pPr>
      <w:r>
        <w:drawing>
          <wp:inline distT="0" distB="0" distL="0" distR="0">
            <wp:extent cx="3245485" cy="1266825"/>
            <wp:effectExtent l="0" t="0" r="0" b="0"/>
            <wp:docPr id="895340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0261" name="图片 1"/>
                    <pic:cNvPicPr>
                      <a:picLocks noChangeAspect="1"/>
                    </pic:cNvPicPr>
                  </pic:nvPicPr>
                  <pic:blipFill>
                    <a:blip r:embed="rId60"/>
                    <a:stretch>
                      <a:fillRect/>
                    </a:stretch>
                  </pic:blipFill>
                  <pic:spPr>
                    <a:xfrm>
                      <a:off x="0" y="0"/>
                      <a:ext cx="3282649" cy="1281219"/>
                    </a:xfrm>
                    <a:prstGeom prst="rect">
                      <a:avLst/>
                    </a:prstGeom>
                  </pic:spPr>
                </pic:pic>
              </a:graphicData>
            </a:graphic>
          </wp:inline>
        </w:drawing>
      </w:r>
    </w:p>
    <w:p w14:paraId="21AA349C">
      <w:pPr>
        <w:pStyle w:val="21"/>
      </w:pPr>
      <w:r>
        <w:rPr>
          <w:rFonts w:hint="eastAsia"/>
        </w:rPr>
        <w:t>“网络服务器”导出时，需要在电脑上运行附赠的上位机软件，确定本电脑的IP和端口</w:t>
      </w:r>
    </w:p>
    <w:p w14:paraId="19B10A0F">
      <w:pPr>
        <w:ind w:left="360"/>
      </w:pPr>
      <w:r>
        <w:drawing>
          <wp:inline distT="0" distB="0" distL="0" distR="0">
            <wp:extent cx="5274310" cy="3218180"/>
            <wp:effectExtent l="0" t="0" r="2540" b="1270"/>
            <wp:docPr id="102440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20" name="图片 19"/>
                    <pic:cNvPicPr>
                      <a:picLocks noChangeAspect="1" noChangeArrowheads="1"/>
                    </pic:cNvPicPr>
                  </pic:nvPicPr>
                  <pic:blipFill>
                    <a:blip r:embed="rId61" cstate="screen"/>
                    <a:srcRect/>
                    <a:stretch>
                      <a:fillRect/>
                    </a:stretch>
                  </pic:blipFill>
                  <pic:spPr>
                    <a:xfrm>
                      <a:off x="0" y="0"/>
                      <a:ext cx="5274310" cy="3218180"/>
                    </a:xfrm>
                    <a:prstGeom prst="rect">
                      <a:avLst/>
                    </a:prstGeom>
                    <a:noFill/>
                    <a:ln>
                      <a:noFill/>
                    </a:ln>
                  </pic:spPr>
                </pic:pic>
              </a:graphicData>
            </a:graphic>
          </wp:inline>
        </w:drawing>
      </w:r>
    </w:p>
    <w:p w14:paraId="37DB9C92">
      <w:pPr>
        <w:pStyle w:val="21"/>
        <w:numPr>
          <w:ilvl w:val="0"/>
          <w:numId w:val="0"/>
        </w:numPr>
        <w:ind w:left="800"/>
      </w:pPr>
      <w:r>
        <w:rPr>
          <w:rFonts w:hint="eastAsia"/>
        </w:rPr>
        <w:t>网络服务器地址需要在“网络设置”中提前配置，</w:t>
      </w:r>
    </w:p>
    <w:p w14:paraId="7F124C93">
      <w:pPr>
        <w:ind w:left="360"/>
        <w:jc w:val="center"/>
      </w:pPr>
      <w:r>
        <w:drawing>
          <wp:inline distT="0" distB="0" distL="0" distR="0">
            <wp:extent cx="2976245" cy="1780540"/>
            <wp:effectExtent l="0" t="0" r="0" b="0"/>
            <wp:docPr id="1370617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643" name="图片 1"/>
                    <pic:cNvPicPr>
                      <a:picLocks noChangeAspect="1"/>
                    </pic:cNvPicPr>
                  </pic:nvPicPr>
                  <pic:blipFill>
                    <a:blip r:embed="rId62" cstate="screen"/>
                    <a:stretch>
                      <a:fillRect/>
                    </a:stretch>
                  </pic:blipFill>
                  <pic:spPr>
                    <a:xfrm>
                      <a:off x="0" y="0"/>
                      <a:ext cx="2981983" cy="1784447"/>
                    </a:xfrm>
                    <a:prstGeom prst="rect">
                      <a:avLst/>
                    </a:prstGeom>
                  </pic:spPr>
                </pic:pic>
              </a:graphicData>
            </a:graphic>
          </wp:inline>
        </w:drawing>
      </w:r>
    </w:p>
    <w:p w14:paraId="7C10A4CD">
      <w:pPr>
        <w:pStyle w:val="21"/>
        <w:numPr>
          <w:ilvl w:val="0"/>
          <w:numId w:val="0"/>
        </w:numPr>
        <w:ind w:left="800"/>
      </w:pPr>
      <w:r>
        <w:rPr>
          <w:rFonts w:hint="eastAsia"/>
        </w:rPr>
        <w:t>导出成功后，文件会保存到电脑的指定目录</w:t>
      </w:r>
    </w:p>
    <w:p w14:paraId="258F40FD">
      <w:pPr>
        <w:ind w:left="360"/>
      </w:pPr>
      <w:r>
        <w:drawing>
          <wp:inline distT="0" distB="0" distL="0" distR="0">
            <wp:extent cx="5274310" cy="3203575"/>
            <wp:effectExtent l="0" t="0" r="2540" b="0"/>
            <wp:docPr id="2648898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9824" name="图片 20"/>
                    <pic:cNvPicPr>
                      <a:picLocks noChangeAspect="1" noChangeArrowheads="1"/>
                    </pic:cNvPicPr>
                  </pic:nvPicPr>
                  <pic:blipFill>
                    <a:blip r:embed="rId63" cstate="screen"/>
                    <a:srcRect/>
                    <a:stretch>
                      <a:fillRect/>
                    </a:stretch>
                  </pic:blipFill>
                  <pic:spPr>
                    <a:xfrm>
                      <a:off x="0" y="0"/>
                      <a:ext cx="5274310" cy="3203575"/>
                    </a:xfrm>
                    <a:prstGeom prst="rect">
                      <a:avLst/>
                    </a:prstGeom>
                    <a:noFill/>
                    <a:ln>
                      <a:noFill/>
                    </a:ln>
                  </pic:spPr>
                </pic:pic>
              </a:graphicData>
            </a:graphic>
          </wp:inline>
        </w:drawing>
      </w:r>
    </w:p>
    <w:p w14:paraId="03BCEEC6">
      <w:pPr>
        <w:spacing w:line="360" w:lineRule="auto"/>
        <w:rPr>
          <w:rFonts w:hint="eastAsia" w:cs="宋体" w:asciiTheme="minorEastAsia" w:hAnsiTheme="minorEastAsia" w:eastAsiaTheme="minorEastAsia"/>
          <w:sz w:val="24"/>
          <w:szCs w:val="24"/>
        </w:rPr>
      </w:pPr>
    </w:p>
    <w:p w14:paraId="0220D2A3">
      <w:pPr>
        <w:widowControl/>
        <w:jc w:val="left"/>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2）设备配备了以太网接口和wifi连接，在连接网络后（请参考4.2“网络设置”），</w:t>
      </w:r>
      <w:r>
        <w:rPr>
          <w:rFonts w:hint="eastAsia"/>
        </w:rPr>
        <w:t>你可以用手机/电脑的浏览器（比如Chrome、edge）来访问它</w:t>
      </w:r>
      <w:r>
        <w:rPr>
          <w:rFonts w:hint="eastAsia" w:cs="宋体" w:asciiTheme="minorEastAsia" w:hAnsiTheme="minorEastAsia" w:eastAsiaTheme="minorEastAsia"/>
          <w:sz w:val="24"/>
          <w:szCs w:val="24"/>
        </w:rPr>
        <w:t>。</w:t>
      </w:r>
    </w:p>
    <w:p w14:paraId="403D6D3D">
      <w:pPr>
        <w:widowControl/>
        <w:jc w:val="left"/>
        <w:rPr>
          <w:rFonts w:hint="eastAsia" w:cs="宋体" w:asciiTheme="minorEastAsia" w:hAnsiTheme="minorEastAsia" w:eastAsiaTheme="minorEastAsia"/>
          <w:sz w:val="24"/>
          <w:szCs w:val="24"/>
        </w:rPr>
      </w:pPr>
    </w:p>
    <w:p w14:paraId="0F949595">
      <w:pPr>
        <w:ind w:left="800" w:hanging="440"/>
      </w:pPr>
      <w:r>
        <w:rPr>
          <w:rFonts w:hint="eastAsia"/>
        </w:rPr>
        <w:t>如4.6章节，设备在wifi连接后，IP地址为172.16.7.43，</w:t>
      </w:r>
      <w:r>
        <w:rPr>
          <w:rFonts w:hint="eastAsia" w:cs="宋体" w:asciiTheme="minorEastAsia" w:hAnsiTheme="minorEastAsia" w:eastAsiaTheme="minorEastAsia"/>
          <w:sz w:val="24"/>
          <w:szCs w:val="24"/>
        </w:rPr>
        <w:t>浏览器访问</w:t>
      </w:r>
      <w:r>
        <w:fldChar w:fldCharType="begin"/>
      </w:r>
      <w:r>
        <w:instrText xml:space="preserve"> HYPERLINK "http://172.16.7.43:5600/" </w:instrText>
      </w:r>
      <w:r>
        <w:fldChar w:fldCharType="separate"/>
      </w:r>
      <w:r>
        <w:rPr>
          <w:rStyle w:val="17"/>
          <w:rFonts w:cs="宋体" w:asciiTheme="minorEastAsia" w:hAnsiTheme="minorEastAsia" w:eastAsiaTheme="minorEastAsia"/>
          <w:sz w:val="24"/>
          <w:szCs w:val="24"/>
        </w:rPr>
        <w:t>http://172.16.7.43:5600/</w:t>
      </w:r>
      <w:r>
        <w:rPr>
          <w:rStyle w:val="17"/>
          <w:rFonts w:cs="宋体" w:asciiTheme="minorEastAsia" w:hAnsiTheme="minorEastAsia" w:eastAsiaTheme="minorEastAsia"/>
          <w:sz w:val="24"/>
          <w:szCs w:val="24"/>
        </w:rPr>
        <w:fldChar w:fldCharType="end"/>
      </w:r>
      <w:r>
        <w:rPr>
          <w:rFonts w:hint="eastAsia" w:cs="宋体" w:asciiTheme="minorEastAsia" w:hAnsiTheme="minorEastAsia" w:eastAsiaTheme="minorEastAsia"/>
          <w:sz w:val="24"/>
          <w:szCs w:val="24"/>
        </w:rPr>
        <w:t xml:space="preserve"> 如图下图所示</w:t>
      </w:r>
    </w:p>
    <w:p w14:paraId="523B2622">
      <w:pPr>
        <w:ind w:left="360"/>
        <w:jc w:val="center"/>
      </w:pPr>
      <w:r>
        <w:drawing>
          <wp:inline distT="0" distB="0" distL="0" distR="0">
            <wp:extent cx="4074160" cy="2477135"/>
            <wp:effectExtent l="0" t="0" r="2540" b="0"/>
            <wp:docPr id="18333574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7496" name="图片 17"/>
                    <pic:cNvPicPr>
                      <a:picLocks noChangeAspect="1" noChangeArrowheads="1"/>
                    </pic:cNvPicPr>
                  </pic:nvPicPr>
                  <pic:blipFill>
                    <a:blip r:embed="rId64" cstate="screen"/>
                    <a:srcRect/>
                    <a:stretch>
                      <a:fillRect/>
                    </a:stretch>
                  </pic:blipFill>
                  <pic:spPr>
                    <a:xfrm>
                      <a:off x="0" y="0"/>
                      <a:ext cx="4078387" cy="2479636"/>
                    </a:xfrm>
                    <a:prstGeom prst="rect">
                      <a:avLst/>
                    </a:prstGeom>
                    <a:noFill/>
                    <a:ln>
                      <a:noFill/>
                    </a:ln>
                  </pic:spPr>
                </pic:pic>
              </a:graphicData>
            </a:graphic>
          </wp:inline>
        </w:drawing>
      </w:r>
    </w:p>
    <w:p w14:paraId="4232B840">
      <w:pPr>
        <w:ind w:left="800" w:hanging="440"/>
      </w:pPr>
      <w:r>
        <w:rPr>
          <w:rFonts w:hint="eastAsia"/>
        </w:rPr>
        <w:t>使用admin账号或者其他有权限的账号登录系统</w:t>
      </w:r>
    </w:p>
    <w:p w14:paraId="2ED3372F">
      <w:pPr>
        <w:ind w:left="800" w:hanging="440"/>
      </w:pPr>
      <w:r>
        <w:rPr>
          <w:rFonts w:hint="eastAsia"/>
        </w:rPr>
        <w:t>注意：同一时间只允许一个远程账户登录，如果有2个账号先后登录，第一个登录账户会被踢下线。</w:t>
      </w:r>
    </w:p>
    <w:p w14:paraId="77F8C7EF">
      <w:pPr>
        <w:ind w:left="800" w:hanging="440"/>
      </w:pPr>
      <w:r>
        <w:rPr>
          <w:rFonts w:hint="eastAsia"/>
        </w:rPr>
        <w:t>用户登录成功后，可以查询和导出，“数据记录”和“日志记录”等数据</w:t>
      </w:r>
    </w:p>
    <w:p w14:paraId="1E1B0F11">
      <w:pPr>
        <w:widowControl/>
        <w:jc w:val="left"/>
        <w:rPr>
          <w:rFonts w:hint="eastAsia" w:cs="宋体" w:asciiTheme="minorEastAsia" w:hAnsiTheme="minorEastAsia" w:eastAsiaTheme="minorEastAsia"/>
          <w:sz w:val="24"/>
          <w:szCs w:val="24"/>
        </w:rPr>
      </w:pPr>
      <w:r>
        <w:drawing>
          <wp:inline distT="0" distB="0" distL="0" distR="0">
            <wp:extent cx="5274310" cy="2785110"/>
            <wp:effectExtent l="0" t="0" r="2540" b="0"/>
            <wp:docPr id="1104842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42640" name="图片 4"/>
                    <pic:cNvPicPr>
                      <a:picLocks noChangeAspect="1" noChangeArrowheads="1"/>
                    </pic:cNvPicPr>
                  </pic:nvPicPr>
                  <pic:blipFill>
                    <a:blip r:embed="rId65" cstate="screen"/>
                    <a:srcRect/>
                    <a:stretch>
                      <a:fillRect/>
                    </a:stretch>
                  </pic:blipFill>
                  <pic:spPr>
                    <a:xfrm>
                      <a:off x="0" y="0"/>
                      <a:ext cx="5274310" cy="2785110"/>
                    </a:xfrm>
                    <a:prstGeom prst="rect">
                      <a:avLst/>
                    </a:prstGeom>
                    <a:noFill/>
                    <a:ln>
                      <a:noFill/>
                    </a:ln>
                  </pic:spPr>
                </pic:pic>
              </a:graphicData>
            </a:graphic>
          </wp:inline>
        </w:drawing>
      </w:r>
    </w:p>
    <w:p w14:paraId="0F1DC0BE">
      <w:pPr>
        <w:widowControl/>
        <w:jc w:val="left"/>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0" distR="0">
            <wp:extent cx="5274310" cy="3206750"/>
            <wp:effectExtent l="0" t="0" r="2540" b="0"/>
            <wp:docPr id="10847832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83281" name="图片 20"/>
                    <pic:cNvPicPr>
                      <a:picLocks noChangeAspect="1" noChangeArrowheads="1"/>
                    </pic:cNvPicPr>
                  </pic:nvPicPr>
                  <pic:blipFill>
                    <a:blip r:embed="rId66" cstate="screen"/>
                    <a:srcRect/>
                    <a:stretch>
                      <a:fillRect/>
                    </a:stretch>
                  </pic:blipFill>
                  <pic:spPr>
                    <a:xfrm>
                      <a:off x="0" y="0"/>
                      <a:ext cx="5274310" cy="3206750"/>
                    </a:xfrm>
                    <a:prstGeom prst="rect">
                      <a:avLst/>
                    </a:prstGeom>
                    <a:noFill/>
                    <a:ln>
                      <a:noFill/>
                    </a:ln>
                  </pic:spPr>
                </pic:pic>
              </a:graphicData>
            </a:graphic>
          </wp:inline>
        </w:drawing>
      </w:r>
    </w:p>
    <w:p w14:paraId="0377EA08">
      <w:pPr>
        <w:spacing w:line="360" w:lineRule="auto"/>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br w:type="page"/>
      </w:r>
    </w:p>
    <w:p w14:paraId="2A59E071">
      <w:pPr>
        <w:pStyle w:val="2"/>
      </w:pPr>
      <w:bookmarkStart w:id="31" w:name="_Toc225953441"/>
      <w:r>
        <w:rPr>
          <w:rFonts w:hint="eastAsia"/>
        </w:rPr>
        <w:t>七、使用、维护保养事项</w:t>
      </w:r>
      <w:bookmarkEnd w:id="31"/>
    </w:p>
    <w:p w14:paraId="550416FB">
      <w:pPr>
        <w:spacing w:line="360" w:lineRule="auto"/>
        <w:rPr>
          <w:rFonts w:hint="eastAsia" w:asciiTheme="minorEastAsia" w:hAnsiTheme="minorEastAsia" w:eastAsiaTheme="minorEastAsia"/>
          <w:sz w:val="24"/>
          <w:szCs w:val="24"/>
        </w:rPr>
      </w:pPr>
      <w:r>
        <w:rPr>
          <w:rFonts w:ascii="微软雅黑" w:hAnsi="微软雅黑" w:eastAsia="微软雅黑"/>
          <w:sz w:val="28"/>
          <w:szCs w:val="28"/>
        </w:rPr>
        <w:tab/>
      </w:r>
      <w:r>
        <w:rPr>
          <w:rFonts w:hint="eastAsia" w:cs="宋体" w:asciiTheme="minorEastAsia" w:hAnsiTheme="minorEastAsia" w:eastAsiaTheme="minorEastAsia"/>
          <w:sz w:val="24"/>
          <w:szCs w:val="24"/>
        </w:rPr>
        <w:t>8.1请仔细阅读说明书，并保管好说明书，按说明书指导操作。</w:t>
      </w:r>
    </w:p>
    <w:p w14:paraId="18F28369">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8.2仪器检测使用完后，仪器保存时务必使用过滤器自净，仪器计数清零后，关机。使用防尘帽套，封住采样口。</w:t>
      </w:r>
    </w:p>
    <w:p w14:paraId="2AA82006">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8.3表面有污物时，可用无尘布蘸取</w:t>
      </w:r>
      <w:r>
        <w:rPr>
          <w:rFonts w:cs="宋体" w:asciiTheme="minorEastAsia" w:hAnsiTheme="minorEastAsia" w:eastAsiaTheme="minorEastAsia"/>
          <w:sz w:val="24"/>
          <w:szCs w:val="24"/>
        </w:rPr>
        <w:t>75%</w:t>
      </w:r>
      <w:r>
        <w:rPr>
          <w:rFonts w:hint="eastAsia" w:cs="宋体" w:asciiTheme="minorEastAsia" w:hAnsiTheme="minorEastAsia" w:eastAsiaTheme="minorEastAsia"/>
          <w:sz w:val="24"/>
          <w:szCs w:val="24"/>
        </w:rPr>
        <w:t>酒精擦拭干净。勿使用其他强腐蚀性溶液擦拭表面。</w:t>
      </w:r>
    </w:p>
    <w:p w14:paraId="0EE14798">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8.4连接采样的软管，单根长度不得大于1.5米。</w:t>
      </w:r>
    </w:p>
    <w:p w14:paraId="73845BA5">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8.5勿使用粒子计数器测试高浓度大颗粒粉尘，以及带有腐蚀性的气体。</w:t>
      </w:r>
    </w:p>
    <w:p w14:paraId="37BCC972">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ab/>
      </w:r>
      <w:r>
        <w:rPr>
          <w:rFonts w:hint="eastAsia" w:cs="宋体" w:asciiTheme="minorEastAsia" w:hAnsiTheme="minorEastAsia" w:eastAsiaTheme="minorEastAsia"/>
          <w:sz w:val="24"/>
          <w:szCs w:val="24"/>
        </w:rPr>
        <w:t>8.6仪器在测量时操作人员不超过</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人，测试人员应在采样口的下风侧，并尽量少活动。</w:t>
      </w:r>
    </w:p>
    <w:p w14:paraId="6088E1AB">
      <w:pPr>
        <w:spacing w:line="360" w:lineRule="auto"/>
        <w:rPr>
          <w:rFonts w:hint="eastAsia" w:asciiTheme="minorEastAsia" w:hAnsiTheme="minorEastAsia" w:eastAsiaTheme="minorEastAsia"/>
          <w:sz w:val="24"/>
          <w:szCs w:val="24"/>
        </w:rPr>
      </w:pPr>
      <w:r>
        <w:rPr>
          <w:rFonts w:ascii="微软雅黑" w:hAnsi="微软雅黑" w:eastAsia="微软雅黑"/>
          <w:sz w:val="24"/>
          <w:szCs w:val="24"/>
        </w:rPr>
        <w:tab/>
      </w:r>
      <w:r>
        <w:rPr>
          <w:rFonts w:hint="eastAsia" w:cs="宋体" w:asciiTheme="minorEastAsia" w:hAnsiTheme="minorEastAsia" w:eastAsiaTheme="minorEastAsia"/>
          <w:sz w:val="24"/>
          <w:szCs w:val="24"/>
        </w:rPr>
        <w:t>8.7对于单向流洁净室（区），粒子计数器的采样管口应正对气流方向，对于非单向流洁净室（区）粒子计数器的采样管口宜向上</w:t>
      </w:r>
      <w:r>
        <w:rPr>
          <w:rFonts w:cs="宋体" w:asciiTheme="minorEastAsia" w:hAnsiTheme="minorEastAsia" w:eastAsiaTheme="minorEastAsia"/>
          <w:sz w:val="24"/>
          <w:szCs w:val="24"/>
        </w:rPr>
        <w:t>.</w:t>
      </w:r>
    </w:p>
    <w:p w14:paraId="7E46535B">
      <w:pPr>
        <w:spacing w:line="360" w:lineRule="auto"/>
        <w:ind w:firstLine="360" w:firstLineChars="15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8.8经常关注蓄电池电量状态，时常保持电池处于活跃状态.</w:t>
      </w:r>
    </w:p>
    <w:p w14:paraId="6AF8BC06">
      <w:pPr>
        <w:spacing w:line="360" w:lineRule="auto"/>
        <w:ind w:firstLine="360" w:firstLineChars="150"/>
        <w:rPr>
          <w:rFonts w:hint="eastAsia" w:cs="宋体" w:asciiTheme="minorEastAsia" w:hAnsiTheme="minorEastAsia" w:eastAsiaTheme="minorEastAsia"/>
          <w:b/>
          <w:bCs/>
          <w:sz w:val="36"/>
          <w:szCs w:val="36"/>
        </w:rPr>
      </w:pPr>
      <w:r>
        <w:rPr>
          <w:rFonts w:hint="eastAsia" w:cs="宋体" w:asciiTheme="minorEastAsia" w:hAnsiTheme="minorEastAsia" w:eastAsiaTheme="minorEastAsia"/>
          <w:sz w:val="24"/>
          <w:szCs w:val="24"/>
        </w:rPr>
        <w:t>8.9轻拿轻放、防止碰撞及跌落。</w:t>
      </w:r>
    </w:p>
    <w:p w14:paraId="635216A8">
      <w:pPr>
        <w:widowControl/>
        <w:jc w:val="left"/>
        <w:rPr>
          <w:rFonts w:hint="eastAsia" w:ascii="微软雅黑" w:hAnsi="微软雅黑" w:eastAsia="微软雅黑" w:cs="宋体"/>
          <w:b/>
          <w:bCs/>
          <w:sz w:val="36"/>
          <w:szCs w:val="36"/>
        </w:rPr>
      </w:pPr>
      <w:r>
        <w:rPr>
          <w:rFonts w:ascii="微软雅黑" w:hAnsi="微软雅黑" w:eastAsia="微软雅黑" w:cs="宋体"/>
          <w:b/>
          <w:bCs/>
          <w:sz w:val="36"/>
          <w:szCs w:val="36"/>
        </w:rPr>
        <w:br w:type="page"/>
      </w:r>
    </w:p>
    <w:p w14:paraId="5F3C1B33">
      <w:pPr>
        <w:pStyle w:val="2"/>
      </w:pPr>
      <w:bookmarkStart w:id="32" w:name="_Toc225953442"/>
      <w:r>
        <w:rPr>
          <w:rFonts w:hint="eastAsia"/>
        </w:rPr>
        <w:t>八、采样点的数目及其布置</w:t>
      </w:r>
      <w:bookmarkEnd w:id="32"/>
    </w:p>
    <w:p w14:paraId="1FEC4A26">
      <w:pPr>
        <w:spacing w:line="360" w:lineRule="auto"/>
        <w:rPr>
          <w:rFonts w:hint="eastAsia" w:cs="宋体" w:asciiTheme="minorEastAsia" w:hAnsiTheme="minorEastAsia" w:eastAsiaTheme="minorEastAsia"/>
          <w:bCs/>
          <w:sz w:val="24"/>
          <w:szCs w:val="24"/>
        </w:rPr>
      </w:pPr>
      <w:r>
        <w:rPr>
          <w:rFonts w:ascii="微软雅黑" w:hAnsi="微软雅黑" w:eastAsia="微软雅黑"/>
          <w:sz w:val="28"/>
          <w:szCs w:val="28"/>
        </w:rPr>
        <w:tab/>
      </w:r>
      <w:r>
        <w:rPr>
          <w:rFonts w:hint="eastAsia" w:cs="宋体" w:asciiTheme="minorEastAsia" w:hAnsiTheme="minorEastAsia" w:eastAsiaTheme="minorEastAsia"/>
          <w:bCs/>
          <w:sz w:val="24"/>
          <w:szCs w:val="24"/>
        </w:rPr>
        <w:t>本小节的部分内容摘自《</w:t>
      </w:r>
      <w:r>
        <w:rPr>
          <w:rFonts w:ascii="Arial Unicode MS" w:hAnsi="Arial Unicode MS" w:eastAsia="Arial Unicode MS" w:cs="Arial Unicode MS"/>
          <w:bCs/>
          <w:sz w:val="24"/>
          <w:szCs w:val="24"/>
        </w:rPr>
        <w:t>GB/T</w:t>
      </w:r>
      <w:r>
        <w:rPr>
          <w:rFonts w:cs="宋体" w:asciiTheme="minorEastAsia" w:hAnsiTheme="minorEastAsia" w:eastAsiaTheme="minorEastAsia"/>
          <w:bCs/>
          <w:sz w:val="24"/>
          <w:szCs w:val="24"/>
        </w:rPr>
        <w:t>16292-2010</w:t>
      </w:r>
      <w:r>
        <w:rPr>
          <w:rFonts w:hint="eastAsia" w:cs="宋体" w:asciiTheme="minorEastAsia" w:hAnsiTheme="minorEastAsia" w:eastAsiaTheme="minorEastAsia"/>
          <w:bCs/>
          <w:sz w:val="24"/>
          <w:szCs w:val="24"/>
        </w:rPr>
        <w:t>医药工业洁净室悬浮粒子的测试方法》</w:t>
      </w:r>
    </w:p>
    <w:p w14:paraId="46E54662">
      <w:pPr>
        <w:spacing w:line="360" w:lineRule="auto"/>
        <w:rPr>
          <w:rFonts w:hint="eastAsia" w:cs="宋体" w:asciiTheme="minorEastAsia" w:hAnsiTheme="minorEastAsia" w:eastAsiaTheme="minorEastAsia"/>
          <w:sz w:val="24"/>
          <w:szCs w:val="24"/>
        </w:rPr>
      </w:pPr>
      <w:r>
        <w:rPr>
          <w:rFonts w:asciiTheme="minorEastAsia" w:hAnsiTheme="minorEastAsia" w:eastAsiaTheme="minorEastAsia"/>
          <w:bCs/>
          <w:sz w:val="24"/>
          <w:szCs w:val="24"/>
        </w:rPr>
        <w:tab/>
      </w:r>
      <w:r>
        <w:rPr>
          <w:rFonts w:hint="eastAsia" w:cs="宋体" w:asciiTheme="minorEastAsia" w:hAnsiTheme="minorEastAsia" w:eastAsiaTheme="minorEastAsia"/>
          <w:bCs/>
          <w:sz w:val="24"/>
          <w:szCs w:val="24"/>
        </w:rPr>
        <w:t>关于更加详细的内容，请客户参考相关标准</w:t>
      </w:r>
    </w:p>
    <w:p w14:paraId="64C9E861">
      <w:pPr>
        <w:spacing w:line="360" w:lineRule="auto"/>
        <w:rPr>
          <w:rFonts w:hint="eastAsia" w:ascii="微软雅黑" w:hAnsi="微软雅黑" w:eastAsia="微软雅黑" w:cs="宋体"/>
          <w:sz w:val="28"/>
          <w:szCs w:val="28"/>
        </w:rPr>
      </w:pPr>
      <w:r>
        <w:rPr>
          <w:rFonts w:asciiTheme="minorEastAsia" w:hAnsiTheme="minorEastAsia" w:eastAsiaTheme="minorEastAsia"/>
          <w:sz w:val="24"/>
          <w:szCs w:val="24"/>
        </w:rPr>
        <w:drawing>
          <wp:inline distT="0" distB="0" distL="0" distR="0">
            <wp:extent cx="5267325" cy="1685925"/>
            <wp:effectExtent l="0" t="0" r="9525" b="9525"/>
            <wp:docPr id="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6"/>
                    <pic:cNvPicPr>
                      <a:picLocks noChangeAspect="1"/>
                    </pic:cNvPicPr>
                  </pic:nvPicPr>
                  <pic:blipFill>
                    <a:blip r:embed="rId67" cstate="screen"/>
                    <a:stretch>
                      <a:fillRect/>
                    </a:stretch>
                  </pic:blipFill>
                  <pic:spPr>
                    <a:xfrm>
                      <a:off x="0" y="0"/>
                      <a:ext cx="5267325" cy="1685925"/>
                    </a:xfrm>
                    <a:prstGeom prst="rect">
                      <a:avLst/>
                    </a:prstGeom>
                    <a:noFill/>
                    <a:ln>
                      <a:noFill/>
                    </a:ln>
                  </pic:spPr>
                </pic:pic>
              </a:graphicData>
            </a:graphic>
          </wp:inline>
        </w:drawing>
      </w:r>
    </w:p>
    <w:p w14:paraId="30E4B5B8">
      <w:pPr>
        <w:spacing w:line="360" w:lineRule="auto"/>
        <w:rPr>
          <w:rFonts w:hint="eastAsia" w:ascii="微软雅黑" w:hAnsi="微软雅黑" w:eastAsia="微软雅黑" w:cs="宋体"/>
          <w:sz w:val="28"/>
          <w:szCs w:val="28"/>
        </w:rPr>
      </w:pPr>
      <w:r>
        <w:rPr>
          <w:rFonts w:ascii="微软雅黑" w:hAnsi="微软雅黑" w:eastAsia="微软雅黑"/>
        </w:rPr>
        <w:drawing>
          <wp:inline distT="0" distB="0" distL="0" distR="0">
            <wp:extent cx="5347335" cy="3457575"/>
            <wp:effectExtent l="0" t="0" r="5715" b="9525"/>
            <wp:docPr id="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7"/>
                    <pic:cNvPicPr>
                      <a:picLocks noChangeAspect="1"/>
                    </pic:cNvPicPr>
                  </pic:nvPicPr>
                  <pic:blipFill>
                    <a:blip r:embed="rId68" cstate="screen"/>
                    <a:srcRect t="6940"/>
                    <a:stretch>
                      <a:fillRect/>
                    </a:stretch>
                  </pic:blipFill>
                  <pic:spPr>
                    <a:xfrm>
                      <a:off x="0" y="0"/>
                      <a:ext cx="5347335" cy="3457575"/>
                    </a:xfrm>
                    <a:prstGeom prst="rect">
                      <a:avLst/>
                    </a:prstGeom>
                    <a:noFill/>
                    <a:ln>
                      <a:noFill/>
                    </a:ln>
                  </pic:spPr>
                </pic:pic>
              </a:graphicData>
            </a:graphic>
          </wp:inline>
        </w:drawing>
      </w:r>
    </w:p>
    <w:p w14:paraId="511C1D93">
      <w:pPr>
        <w:spacing w:line="360" w:lineRule="auto"/>
        <w:rPr>
          <w:rFonts w:hint="eastAsia" w:ascii="微软雅黑" w:hAnsi="微软雅黑" w:eastAsia="微软雅黑" w:cs="宋体"/>
          <w:sz w:val="28"/>
          <w:szCs w:val="28"/>
        </w:rPr>
      </w:pPr>
    </w:p>
    <w:p w14:paraId="3EA7600D">
      <w:pPr>
        <w:spacing w:line="360" w:lineRule="auto"/>
        <w:rPr>
          <w:rFonts w:hint="eastAsia" w:ascii="微软雅黑" w:hAnsi="微软雅黑" w:eastAsia="微软雅黑" w:cs="宋体"/>
          <w:sz w:val="28"/>
          <w:szCs w:val="28"/>
        </w:rPr>
      </w:pPr>
    </w:p>
    <w:p w14:paraId="361CAFC9">
      <w:pPr>
        <w:spacing w:line="360" w:lineRule="auto"/>
        <w:rPr>
          <w:rFonts w:hint="eastAsia" w:ascii="微软雅黑" w:hAnsi="微软雅黑" w:eastAsia="微软雅黑" w:cs="宋体"/>
          <w:sz w:val="28"/>
          <w:szCs w:val="28"/>
        </w:rPr>
      </w:pPr>
      <w:r>
        <w:rPr>
          <w:rFonts w:ascii="微软雅黑" w:hAnsi="微软雅黑" w:eastAsia="微软雅黑"/>
        </w:rPr>
        <w:drawing>
          <wp:inline distT="0" distB="0" distL="0" distR="0">
            <wp:extent cx="5267325" cy="1781175"/>
            <wp:effectExtent l="0" t="0" r="9525" b="9525"/>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8"/>
                    <pic:cNvPicPr>
                      <a:picLocks noChangeAspect="1"/>
                    </pic:cNvPicPr>
                  </pic:nvPicPr>
                  <pic:blipFill>
                    <a:blip r:embed="rId69" cstate="screen"/>
                    <a:srcRect b="38013"/>
                    <a:stretch>
                      <a:fillRect/>
                    </a:stretch>
                  </pic:blipFill>
                  <pic:spPr>
                    <a:xfrm>
                      <a:off x="0" y="0"/>
                      <a:ext cx="5267325" cy="1781175"/>
                    </a:xfrm>
                    <a:prstGeom prst="rect">
                      <a:avLst/>
                    </a:prstGeom>
                    <a:noFill/>
                    <a:ln>
                      <a:noFill/>
                    </a:ln>
                  </pic:spPr>
                </pic:pic>
              </a:graphicData>
            </a:graphic>
          </wp:inline>
        </w:drawing>
      </w:r>
    </w:p>
    <w:p w14:paraId="05907C6D">
      <w:pPr>
        <w:spacing w:line="360" w:lineRule="auto"/>
        <w:rPr>
          <w:rFonts w:hint="eastAsia" w:ascii="微软雅黑" w:hAnsi="微软雅黑" w:eastAsia="微软雅黑" w:cs="宋体"/>
          <w:sz w:val="24"/>
          <w:szCs w:val="24"/>
        </w:rPr>
      </w:pPr>
      <w:r>
        <w:rPr>
          <w:rFonts w:ascii="微软雅黑" w:hAnsi="微软雅黑" w:eastAsia="微软雅黑"/>
        </w:rPr>
        <w:drawing>
          <wp:inline distT="0" distB="0" distL="0" distR="0">
            <wp:extent cx="5267325" cy="1095375"/>
            <wp:effectExtent l="0" t="0" r="9525" b="9525"/>
            <wp:docPr id="6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1"/>
                    <pic:cNvPicPr>
                      <a:picLocks noChangeAspect="1"/>
                    </pic:cNvPicPr>
                  </pic:nvPicPr>
                  <pic:blipFill>
                    <a:blip r:embed="rId69" cstate="screen"/>
                    <a:srcRect t="61987"/>
                    <a:stretch>
                      <a:fillRect/>
                    </a:stretch>
                  </pic:blipFill>
                  <pic:spPr>
                    <a:xfrm>
                      <a:off x="0" y="0"/>
                      <a:ext cx="5267325" cy="1095375"/>
                    </a:xfrm>
                    <a:prstGeom prst="rect">
                      <a:avLst/>
                    </a:prstGeom>
                    <a:noFill/>
                    <a:ln>
                      <a:noFill/>
                    </a:ln>
                  </pic:spPr>
                </pic:pic>
              </a:graphicData>
            </a:graphic>
          </wp:inline>
        </w:drawing>
      </w:r>
    </w:p>
    <w:p w14:paraId="1302233D">
      <w:pPr>
        <w:spacing w:line="360" w:lineRule="auto"/>
        <w:rPr>
          <w:rFonts w:hint="eastAsia" w:ascii="微软雅黑" w:hAnsi="微软雅黑" w:eastAsia="微软雅黑" w:cs="宋体"/>
          <w:sz w:val="24"/>
          <w:szCs w:val="24"/>
        </w:rPr>
      </w:pPr>
      <w:r>
        <w:rPr>
          <w:rFonts w:ascii="微软雅黑" w:hAnsi="微软雅黑" w:eastAsia="微软雅黑"/>
        </w:rPr>
        <w:drawing>
          <wp:inline distT="0" distB="0" distL="0" distR="0">
            <wp:extent cx="5274310" cy="1247140"/>
            <wp:effectExtent l="0" t="0" r="2540" b="0"/>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0"/>
                    <pic:cNvPicPr>
                      <a:picLocks noChangeAspect="1"/>
                    </pic:cNvPicPr>
                  </pic:nvPicPr>
                  <pic:blipFill>
                    <a:blip r:embed="rId70" cstate="screen"/>
                    <a:stretch>
                      <a:fillRect/>
                    </a:stretch>
                  </pic:blipFill>
                  <pic:spPr>
                    <a:xfrm>
                      <a:off x="0" y="0"/>
                      <a:ext cx="5274310" cy="1247174"/>
                    </a:xfrm>
                    <a:prstGeom prst="rect">
                      <a:avLst/>
                    </a:prstGeom>
                    <a:noFill/>
                    <a:ln>
                      <a:noFill/>
                    </a:ln>
                  </pic:spPr>
                </pic:pic>
              </a:graphicData>
            </a:graphic>
          </wp:inline>
        </w:drawing>
      </w:r>
    </w:p>
    <w:p w14:paraId="540E9321">
      <w:pPr>
        <w:spacing w:line="360" w:lineRule="auto"/>
        <w:rPr>
          <w:rFonts w:hint="eastAsia" w:ascii="微软雅黑" w:hAnsi="微软雅黑" w:eastAsia="微软雅黑" w:cs="宋体"/>
          <w:sz w:val="24"/>
          <w:szCs w:val="24"/>
        </w:rPr>
      </w:pPr>
      <w:r>
        <w:rPr>
          <w:rFonts w:ascii="微软雅黑" w:hAnsi="微软雅黑" w:eastAsia="微软雅黑"/>
        </w:rPr>
        <w:drawing>
          <wp:inline distT="0" distB="0" distL="0" distR="0">
            <wp:extent cx="5267325" cy="2867025"/>
            <wp:effectExtent l="0" t="0" r="9525" b="9525"/>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1"/>
                    <pic:cNvPicPr>
                      <a:picLocks noChangeAspect="1"/>
                    </pic:cNvPicPr>
                  </pic:nvPicPr>
                  <pic:blipFill>
                    <a:blip r:embed="rId71" cstate="screen"/>
                    <a:stretch>
                      <a:fillRect/>
                    </a:stretch>
                  </pic:blipFill>
                  <pic:spPr>
                    <a:xfrm>
                      <a:off x="0" y="0"/>
                      <a:ext cx="5267325" cy="2867025"/>
                    </a:xfrm>
                    <a:prstGeom prst="rect">
                      <a:avLst/>
                    </a:prstGeom>
                    <a:noFill/>
                    <a:ln>
                      <a:noFill/>
                    </a:ln>
                  </pic:spPr>
                </pic:pic>
              </a:graphicData>
            </a:graphic>
          </wp:inline>
        </w:drawing>
      </w:r>
    </w:p>
    <w:p w14:paraId="4E2F4D20">
      <w:pPr>
        <w:spacing w:line="360" w:lineRule="auto"/>
        <w:rPr>
          <w:rFonts w:hint="eastAsia" w:ascii="微软雅黑" w:hAnsi="微软雅黑" w:eastAsia="微软雅黑" w:cs="宋体"/>
          <w:sz w:val="24"/>
          <w:szCs w:val="24"/>
        </w:rPr>
      </w:pPr>
    </w:p>
    <w:p w14:paraId="07AEB34C">
      <w:pPr>
        <w:spacing w:line="360" w:lineRule="auto"/>
        <w:rPr>
          <w:b/>
          <w:bCs/>
          <w:sz w:val="36"/>
          <w:szCs w:val="36"/>
        </w:rPr>
      </w:pPr>
      <w:r>
        <w:rPr>
          <w:rFonts w:ascii="微软雅黑" w:hAnsi="微软雅黑" w:eastAsia="微软雅黑"/>
        </w:rPr>
        <w:drawing>
          <wp:inline distT="0" distB="0" distL="0" distR="0">
            <wp:extent cx="5267325" cy="2924175"/>
            <wp:effectExtent l="0" t="0" r="9525" b="9525"/>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2"/>
                    <pic:cNvPicPr>
                      <a:picLocks noChangeAspect="1"/>
                    </pic:cNvPicPr>
                  </pic:nvPicPr>
                  <pic:blipFill>
                    <a:blip r:embed="rId72" cstate="screen"/>
                    <a:stretch>
                      <a:fillRect/>
                    </a:stretch>
                  </pic:blipFill>
                  <pic:spPr>
                    <a:xfrm>
                      <a:off x="0" y="0"/>
                      <a:ext cx="5267325" cy="2924175"/>
                    </a:xfrm>
                    <a:prstGeom prst="rect">
                      <a:avLst/>
                    </a:prstGeom>
                    <a:noFill/>
                    <a:ln>
                      <a:noFill/>
                    </a:ln>
                  </pic:spPr>
                </pic:pic>
              </a:graphicData>
            </a:graphic>
          </wp:inline>
        </w:drawing>
      </w:r>
    </w:p>
    <w:p w14:paraId="542128F3">
      <w:pPr>
        <w:spacing w:line="360" w:lineRule="auto"/>
        <w:rPr>
          <w:b/>
          <w:bCs/>
          <w:sz w:val="36"/>
          <w:szCs w:val="36"/>
        </w:rPr>
      </w:pPr>
    </w:p>
    <w:p w14:paraId="172CD0EA">
      <w:pPr>
        <w:spacing w:line="360" w:lineRule="auto"/>
        <w:rPr>
          <w:rFonts w:hint="eastAsia" w:cs="宋体" w:asciiTheme="minorEastAsia" w:hAnsiTheme="minorEastAsia" w:eastAsiaTheme="minorEastAsia"/>
          <w:sz w:val="24"/>
          <w:szCs w:val="24"/>
        </w:rPr>
      </w:pPr>
      <w:r>
        <w:rPr>
          <w:rFonts w:hint="eastAsia" w:asciiTheme="minorEastAsia" w:hAnsiTheme="minorEastAsia" w:eastAsiaTheme="minorEastAsia"/>
          <w:sz w:val="24"/>
          <w:szCs w:val="24"/>
        </w:rPr>
        <w:t>ISO-14644-1 洁净室及洁净区选列的悬浮粒子洁净度等级</w:t>
      </w:r>
    </w:p>
    <w:tbl>
      <w:tblPr>
        <w:tblStyle w:val="13"/>
        <w:tblW w:w="9600"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356"/>
        <w:gridCol w:w="774"/>
        <w:gridCol w:w="1125"/>
        <w:gridCol w:w="1350"/>
        <w:gridCol w:w="1428"/>
        <w:gridCol w:w="882"/>
        <w:gridCol w:w="1230"/>
      </w:tblGrid>
      <w:tr w14:paraId="2BAF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Merge w:val="restart"/>
            <w:vAlign w:val="center"/>
          </w:tcPr>
          <w:p w14:paraId="2D57644B">
            <w:pPr>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等级序数</w:t>
            </w:r>
          </w:p>
        </w:tc>
        <w:tc>
          <w:tcPr>
            <w:tcW w:w="6915" w:type="dxa"/>
            <w:gridSpan w:val="6"/>
            <w:vAlign w:val="center"/>
          </w:tcPr>
          <w:p w14:paraId="0CAF6F6F">
            <w:pPr>
              <w:jc w:val="center"/>
              <w:rPr>
                <w:rFonts w:hint="eastAsia" w:asciiTheme="minorEastAsia" w:hAnsiTheme="minorEastAsia" w:eastAsiaTheme="minorEastAsia"/>
                <w:sz w:val="24"/>
                <w:szCs w:val="24"/>
              </w:rPr>
            </w:pPr>
            <w:r>
              <w:rPr>
                <w:rFonts w:hint="eastAsia" w:cs="幼圆" w:asciiTheme="minorEastAsia" w:hAnsiTheme="minorEastAsia" w:eastAsiaTheme="minorEastAsia"/>
                <w:sz w:val="24"/>
                <w:szCs w:val="24"/>
              </w:rPr>
              <w:t>最高浓度极限（颗粒数</w:t>
            </w:r>
            <w:r>
              <w:rPr>
                <w:rFonts w:cs="Arial Narrow" w:asciiTheme="minorEastAsia" w:hAnsiTheme="minorEastAsia" w:eastAsiaTheme="minorEastAsia"/>
                <w:sz w:val="24"/>
                <w:szCs w:val="24"/>
              </w:rPr>
              <w:t>/m</w:t>
            </w:r>
            <w:r>
              <w:rPr>
                <w:rFonts w:cs="Arial Narrow" w:asciiTheme="minorEastAsia" w:hAnsiTheme="minorEastAsia" w:eastAsiaTheme="minorEastAsia"/>
                <w:sz w:val="24"/>
                <w:szCs w:val="24"/>
                <w:vertAlign w:val="superscript"/>
              </w:rPr>
              <w:t>3</w:t>
            </w:r>
            <w:r>
              <w:rPr>
                <w:rFonts w:hint="eastAsia" w:cs="仿宋_GB2312" w:asciiTheme="minorEastAsia" w:hAnsiTheme="minorEastAsia" w:eastAsiaTheme="minorEastAsia"/>
                <w:sz w:val="24"/>
                <w:szCs w:val="24"/>
              </w:rPr>
              <w:t>）</w:t>
            </w:r>
          </w:p>
        </w:tc>
        <w:tc>
          <w:tcPr>
            <w:tcW w:w="1230" w:type="dxa"/>
            <w:vMerge w:val="restart"/>
            <w:vAlign w:val="center"/>
          </w:tcPr>
          <w:p w14:paraId="4152B52A">
            <w:pPr>
              <w:jc w:val="center"/>
              <w:rPr>
                <w:rFonts w:hint="eastAsia" w:asciiTheme="minorEastAsia" w:hAnsiTheme="minorEastAsia" w:eastAsiaTheme="minorEastAsia"/>
                <w:sz w:val="24"/>
                <w:szCs w:val="24"/>
              </w:rPr>
            </w:pPr>
            <w:r>
              <w:rPr>
                <w:rFonts w:hint="eastAsia" w:cs="幼圆" w:asciiTheme="minorEastAsia" w:hAnsiTheme="minorEastAsia" w:eastAsiaTheme="minorEastAsia"/>
                <w:sz w:val="24"/>
                <w:szCs w:val="24"/>
              </w:rPr>
              <w:t>净化</w:t>
            </w:r>
          </w:p>
          <w:p w14:paraId="1CFCDCCF">
            <w:pPr>
              <w:jc w:val="center"/>
              <w:rPr>
                <w:rFonts w:hint="eastAsia" w:asciiTheme="minorEastAsia" w:hAnsiTheme="minorEastAsia" w:eastAsiaTheme="minorEastAsia"/>
                <w:sz w:val="24"/>
                <w:szCs w:val="24"/>
              </w:rPr>
            </w:pPr>
            <w:r>
              <w:rPr>
                <w:rFonts w:hint="eastAsia" w:cs="幼圆" w:asciiTheme="minorEastAsia" w:hAnsiTheme="minorEastAsia" w:eastAsiaTheme="minorEastAsia"/>
                <w:sz w:val="24"/>
                <w:szCs w:val="24"/>
              </w:rPr>
              <w:t>判定</w:t>
            </w:r>
          </w:p>
        </w:tc>
      </w:tr>
      <w:tr w14:paraId="5D04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1455" w:type="dxa"/>
            <w:vMerge w:val="continue"/>
            <w:vAlign w:val="center"/>
          </w:tcPr>
          <w:p w14:paraId="0DD16110">
            <w:pPr>
              <w:jc w:val="center"/>
              <w:rPr>
                <w:rFonts w:hint="eastAsia" w:asciiTheme="minorEastAsia" w:hAnsiTheme="minorEastAsia" w:eastAsiaTheme="minorEastAsia"/>
                <w:b/>
                <w:bCs/>
                <w:sz w:val="24"/>
                <w:szCs w:val="24"/>
              </w:rPr>
            </w:pPr>
          </w:p>
        </w:tc>
        <w:tc>
          <w:tcPr>
            <w:tcW w:w="1356" w:type="dxa"/>
            <w:vAlign w:val="center"/>
          </w:tcPr>
          <w:p w14:paraId="348568F2">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0.1μm</w:t>
            </w:r>
          </w:p>
        </w:tc>
        <w:tc>
          <w:tcPr>
            <w:tcW w:w="774" w:type="dxa"/>
            <w:vAlign w:val="center"/>
          </w:tcPr>
          <w:p w14:paraId="7D17E659">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0.2μm</w:t>
            </w:r>
          </w:p>
        </w:tc>
        <w:tc>
          <w:tcPr>
            <w:tcW w:w="1125" w:type="dxa"/>
            <w:vAlign w:val="center"/>
          </w:tcPr>
          <w:p w14:paraId="18ECEDC1">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0.3μm</w:t>
            </w:r>
          </w:p>
        </w:tc>
        <w:tc>
          <w:tcPr>
            <w:tcW w:w="1350" w:type="dxa"/>
            <w:vAlign w:val="center"/>
          </w:tcPr>
          <w:p w14:paraId="5469BDAF">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0.5μm</w:t>
            </w:r>
          </w:p>
        </w:tc>
        <w:tc>
          <w:tcPr>
            <w:tcW w:w="1428" w:type="dxa"/>
            <w:vAlign w:val="center"/>
          </w:tcPr>
          <w:p w14:paraId="779EC1BB">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1.0μm</w:t>
            </w:r>
          </w:p>
        </w:tc>
        <w:tc>
          <w:tcPr>
            <w:tcW w:w="882" w:type="dxa"/>
            <w:vAlign w:val="center"/>
          </w:tcPr>
          <w:p w14:paraId="207B1700">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5.0μm</w:t>
            </w:r>
          </w:p>
        </w:tc>
        <w:tc>
          <w:tcPr>
            <w:tcW w:w="1230" w:type="dxa"/>
            <w:vMerge w:val="continue"/>
            <w:vAlign w:val="center"/>
          </w:tcPr>
          <w:p w14:paraId="2D2E1C6A">
            <w:pPr>
              <w:jc w:val="center"/>
              <w:rPr>
                <w:rFonts w:hint="eastAsia" w:asciiTheme="minorEastAsia" w:hAnsiTheme="minorEastAsia" w:eastAsiaTheme="minorEastAsia"/>
                <w:b/>
                <w:bCs/>
                <w:sz w:val="24"/>
                <w:szCs w:val="24"/>
              </w:rPr>
            </w:pPr>
          </w:p>
        </w:tc>
      </w:tr>
      <w:tr w14:paraId="6950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1DDCEC54">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1</w:t>
            </w:r>
            <w:r>
              <w:rPr>
                <w:rFonts w:hint="eastAsia" w:cs="幼圆" w:asciiTheme="minorEastAsia" w:hAnsiTheme="minorEastAsia" w:eastAsiaTheme="minorEastAsia"/>
                <w:sz w:val="24"/>
                <w:szCs w:val="24"/>
              </w:rPr>
              <w:t>级</w:t>
            </w:r>
          </w:p>
        </w:tc>
        <w:tc>
          <w:tcPr>
            <w:tcW w:w="1356" w:type="dxa"/>
            <w:vAlign w:val="center"/>
          </w:tcPr>
          <w:p w14:paraId="3F6319B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774" w:type="dxa"/>
            <w:vAlign w:val="center"/>
          </w:tcPr>
          <w:p w14:paraId="57DDB0EE">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125" w:type="dxa"/>
            <w:vAlign w:val="center"/>
          </w:tcPr>
          <w:p w14:paraId="6ED9908C">
            <w:pPr>
              <w:jc w:val="center"/>
              <w:rPr>
                <w:rFonts w:hint="eastAsia" w:asciiTheme="minorEastAsia" w:hAnsiTheme="minorEastAsia" w:eastAsiaTheme="minorEastAsia"/>
                <w:b/>
                <w:bCs/>
                <w:sz w:val="24"/>
                <w:szCs w:val="24"/>
              </w:rPr>
            </w:pPr>
          </w:p>
        </w:tc>
        <w:tc>
          <w:tcPr>
            <w:tcW w:w="1350" w:type="dxa"/>
            <w:vAlign w:val="center"/>
          </w:tcPr>
          <w:p w14:paraId="2B8B2EE4">
            <w:pPr>
              <w:jc w:val="center"/>
              <w:rPr>
                <w:rFonts w:hint="eastAsia" w:asciiTheme="minorEastAsia" w:hAnsiTheme="minorEastAsia" w:eastAsiaTheme="minorEastAsia"/>
                <w:b/>
                <w:bCs/>
                <w:sz w:val="24"/>
                <w:szCs w:val="24"/>
              </w:rPr>
            </w:pPr>
          </w:p>
        </w:tc>
        <w:tc>
          <w:tcPr>
            <w:tcW w:w="1428" w:type="dxa"/>
            <w:vAlign w:val="center"/>
          </w:tcPr>
          <w:p w14:paraId="1592A730">
            <w:pPr>
              <w:jc w:val="center"/>
              <w:rPr>
                <w:rFonts w:hint="eastAsia" w:asciiTheme="minorEastAsia" w:hAnsiTheme="minorEastAsia" w:eastAsiaTheme="minorEastAsia"/>
                <w:b/>
                <w:bCs/>
                <w:sz w:val="24"/>
                <w:szCs w:val="24"/>
              </w:rPr>
            </w:pPr>
          </w:p>
        </w:tc>
        <w:tc>
          <w:tcPr>
            <w:tcW w:w="882" w:type="dxa"/>
            <w:vAlign w:val="center"/>
          </w:tcPr>
          <w:p w14:paraId="3624A56B">
            <w:pPr>
              <w:jc w:val="center"/>
              <w:rPr>
                <w:rFonts w:hint="eastAsia" w:asciiTheme="minorEastAsia" w:hAnsiTheme="minorEastAsia" w:eastAsiaTheme="minorEastAsia"/>
                <w:b/>
                <w:bCs/>
                <w:sz w:val="24"/>
                <w:szCs w:val="24"/>
              </w:rPr>
            </w:pPr>
          </w:p>
        </w:tc>
        <w:tc>
          <w:tcPr>
            <w:tcW w:w="1230" w:type="dxa"/>
            <w:vAlign w:val="center"/>
          </w:tcPr>
          <w:p w14:paraId="36EAD090">
            <w:pPr>
              <w:jc w:val="center"/>
              <w:rPr>
                <w:rFonts w:hint="eastAsia" w:asciiTheme="minorEastAsia" w:hAnsiTheme="minorEastAsia" w:eastAsiaTheme="minorEastAsia"/>
                <w:b/>
                <w:bCs/>
                <w:sz w:val="24"/>
                <w:szCs w:val="24"/>
              </w:rPr>
            </w:pPr>
          </w:p>
        </w:tc>
      </w:tr>
      <w:tr w14:paraId="298D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3DBEC55D">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2</w:t>
            </w:r>
            <w:r>
              <w:rPr>
                <w:rFonts w:hint="eastAsia" w:cs="幼圆" w:asciiTheme="minorEastAsia" w:hAnsiTheme="minorEastAsia" w:eastAsiaTheme="minorEastAsia"/>
                <w:sz w:val="24"/>
                <w:szCs w:val="24"/>
              </w:rPr>
              <w:t>级</w:t>
            </w:r>
          </w:p>
        </w:tc>
        <w:tc>
          <w:tcPr>
            <w:tcW w:w="1356" w:type="dxa"/>
            <w:vAlign w:val="center"/>
          </w:tcPr>
          <w:p w14:paraId="5AA665A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w:t>
            </w:r>
          </w:p>
        </w:tc>
        <w:tc>
          <w:tcPr>
            <w:tcW w:w="774" w:type="dxa"/>
            <w:vAlign w:val="center"/>
          </w:tcPr>
          <w:p w14:paraId="3C960AC9">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24</w:t>
            </w:r>
          </w:p>
        </w:tc>
        <w:tc>
          <w:tcPr>
            <w:tcW w:w="1125" w:type="dxa"/>
            <w:vAlign w:val="center"/>
          </w:tcPr>
          <w:p w14:paraId="6328A26D">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350" w:type="dxa"/>
            <w:vAlign w:val="center"/>
          </w:tcPr>
          <w:p w14:paraId="28EC0E89">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428" w:type="dxa"/>
            <w:vAlign w:val="center"/>
          </w:tcPr>
          <w:p w14:paraId="02F65692">
            <w:pPr>
              <w:jc w:val="center"/>
              <w:rPr>
                <w:rFonts w:hint="eastAsia" w:asciiTheme="minorEastAsia" w:hAnsiTheme="minorEastAsia" w:eastAsiaTheme="minorEastAsia"/>
                <w:b/>
                <w:bCs/>
                <w:sz w:val="24"/>
                <w:szCs w:val="24"/>
              </w:rPr>
            </w:pPr>
          </w:p>
        </w:tc>
        <w:tc>
          <w:tcPr>
            <w:tcW w:w="882" w:type="dxa"/>
            <w:vAlign w:val="center"/>
          </w:tcPr>
          <w:p w14:paraId="3F63C660">
            <w:pPr>
              <w:jc w:val="center"/>
              <w:rPr>
                <w:rFonts w:hint="eastAsia" w:asciiTheme="minorEastAsia" w:hAnsiTheme="minorEastAsia" w:eastAsiaTheme="minorEastAsia"/>
                <w:b/>
                <w:bCs/>
                <w:sz w:val="24"/>
                <w:szCs w:val="24"/>
              </w:rPr>
            </w:pPr>
          </w:p>
        </w:tc>
        <w:tc>
          <w:tcPr>
            <w:tcW w:w="1230" w:type="dxa"/>
            <w:vAlign w:val="center"/>
          </w:tcPr>
          <w:p w14:paraId="71BE3893">
            <w:pPr>
              <w:jc w:val="center"/>
              <w:rPr>
                <w:rFonts w:hint="eastAsia" w:asciiTheme="minorEastAsia" w:hAnsiTheme="minorEastAsia" w:eastAsiaTheme="minorEastAsia"/>
                <w:b/>
                <w:bCs/>
                <w:sz w:val="24"/>
                <w:szCs w:val="24"/>
              </w:rPr>
            </w:pPr>
          </w:p>
        </w:tc>
      </w:tr>
      <w:tr w14:paraId="3944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2F8B2FC7">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3</w:t>
            </w:r>
            <w:r>
              <w:rPr>
                <w:rFonts w:hint="eastAsia" w:cs="幼圆" w:asciiTheme="minorEastAsia" w:hAnsiTheme="minorEastAsia" w:eastAsiaTheme="minorEastAsia"/>
                <w:sz w:val="24"/>
                <w:szCs w:val="24"/>
              </w:rPr>
              <w:t>级</w:t>
            </w:r>
          </w:p>
        </w:tc>
        <w:tc>
          <w:tcPr>
            <w:tcW w:w="1356" w:type="dxa"/>
            <w:vAlign w:val="center"/>
          </w:tcPr>
          <w:p w14:paraId="09B4BADD">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w:t>
            </w:r>
          </w:p>
        </w:tc>
        <w:tc>
          <w:tcPr>
            <w:tcW w:w="774" w:type="dxa"/>
            <w:vAlign w:val="center"/>
          </w:tcPr>
          <w:p w14:paraId="75717464">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w:t>
            </w:r>
          </w:p>
        </w:tc>
        <w:tc>
          <w:tcPr>
            <w:tcW w:w="1125" w:type="dxa"/>
            <w:vAlign w:val="center"/>
          </w:tcPr>
          <w:p w14:paraId="1C8B24CE">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w:t>
            </w:r>
          </w:p>
        </w:tc>
        <w:tc>
          <w:tcPr>
            <w:tcW w:w="1350" w:type="dxa"/>
            <w:vAlign w:val="center"/>
          </w:tcPr>
          <w:p w14:paraId="210FABB5">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w:t>
            </w:r>
          </w:p>
        </w:tc>
        <w:tc>
          <w:tcPr>
            <w:tcW w:w="1428" w:type="dxa"/>
            <w:vAlign w:val="center"/>
          </w:tcPr>
          <w:p w14:paraId="713B136C">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882" w:type="dxa"/>
            <w:vAlign w:val="center"/>
          </w:tcPr>
          <w:p w14:paraId="0264F9D1">
            <w:pPr>
              <w:jc w:val="center"/>
              <w:rPr>
                <w:rFonts w:hint="eastAsia" w:cs="Arial Narrow" w:asciiTheme="minorEastAsia" w:hAnsiTheme="minorEastAsia" w:eastAsiaTheme="minorEastAsia"/>
                <w:sz w:val="24"/>
                <w:szCs w:val="24"/>
              </w:rPr>
            </w:pPr>
          </w:p>
        </w:tc>
        <w:tc>
          <w:tcPr>
            <w:tcW w:w="1230" w:type="dxa"/>
            <w:vAlign w:val="center"/>
          </w:tcPr>
          <w:p w14:paraId="76D089D5">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w:t>
            </w:r>
            <w:r>
              <w:rPr>
                <w:rFonts w:hint="eastAsia" w:cs="幼圆" w:asciiTheme="minorEastAsia" w:hAnsiTheme="minorEastAsia" w:eastAsiaTheme="minorEastAsia"/>
                <w:sz w:val="24"/>
                <w:szCs w:val="24"/>
              </w:rPr>
              <w:t>级</w:t>
            </w:r>
          </w:p>
        </w:tc>
      </w:tr>
      <w:tr w14:paraId="2593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1C64FF4D">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4</w:t>
            </w:r>
            <w:r>
              <w:rPr>
                <w:rFonts w:hint="eastAsia" w:cs="幼圆" w:asciiTheme="minorEastAsia" w:hAnsiTheme="minorEastAsia" w:eastAsiaTheme="minorEastAsia"/>
                <w:sz w:val="24"/>
                <w:szCs w:val="24"/>
              </w:rPr>
              <w:t>级</w:t>
            </w:r>
          </w:p>
        </w:tc>
        <w:tc>
          <w:tcPr>
            <w:tcW w:w="1356" w:type="dxa"/>
            <w:vAlign w:val="center"/>
          </w:tcPr>
          <w:p w14:paraId="69A2F98C">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w:t>
            </w:r>
          </w:p>
        </w:tc>
        <w:tc>
          <w:tcPr>
            <w:tcW w:w="774" w:type="dxa"/>
            <w:vAlign w:val="center"/>
          </w:tcPr>
          <w:p w14:paraId="2C4C6220">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w:t>
            </w:r>
          </w:p>
        </w:tc>
        <w:tc>
          <w:tcPr>
            <w:tcW w:w="1125" w:type="dxa"/>
            <w:vAlign w:val="center"/>
          </w:tcPr>
          <w:p w14:paraId="095D3F8B">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w:t>
            </w:r>
          </w:p>
        </w:tc>
        <w:tc>
          <w:tcPr>
            <w:tcW w:w="1350" w:type="dxa"/>
            <w:vAlign w:val="center"/>
          </w:tcPr>
          <w:p w14:paraId="595B69C6">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w:t>
            </w:r>
          </w:p>
        </w:tc>
        <w:tc>
          <w:tcPr>
            <w:tcW w:w="1428" w:type="dxa"/>
            <w:vAlign w:val="center"/>
          </w:tcPr>
          <w:p w14:paraId="22F5A63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w:t>
            </w:r>
          </w:p>
        </w:tc>
        <w:tc>
          <w:tcPr>
            <w:tcW w:w="882" w:type="dxa"/>
            <w:vAlign w:val="center"/>
          </w:tcPr>
          <w:p w14:paraId="44F5C121">
            <w:pPr>
              <w:jc w:val="center"/>
              <w:rPr>
                <w:rFonts w:hint="eastAsia" w:cs="Arial Narrow" w:asciiTheme="minorEastAsia" w:hAnsiTheme="minorEastAsia" w:eastAsiaTheme="minorEastAsia"/>
                <w:sz w:val="24"/>
                <w:szCs w:val="24"/>
              </w:rPr>
            </w:pPr>
          </w:p>
        </w:tc>
        <w:tc>
          <w:tcPr>
            <w:tcW w:w="1230" w:type="dxa"/>
            <w:vAlign w:val="center"/>
          </w:tcPr>
          <w:p w14:paraId="22FED739">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10</w:t>
            </w:r>
            <w:r>
              <w:rPr>
                <w:rFonts w:hint="eastAsia" w:cs="幼圆" w:asciiTheme="minorEastAsia" w:hAnsiTheme="minorEastAsia" w:eastAsiaTheme="minorEastAsia"/>
                <w:sz w:val="24"/>
                <w:szCs w:val="24"/>
              </w:rPr>
              <w:t>级</w:t>
            </w:r>
          </w:p>
        </w:tc>
      </w:tr>
      <w:tr w14:paraId="7BEF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2166AB06">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5</w:t>
            </w:r>
            <w:r>
              <w:rPr>
                <w:rFonts w:hint="eastAsia" w:cs="幼圆" w:asciiTheme="minorEastAsia" w:hAnsiTheme="minorEastAsia" w:eastAsiaTheme="minorEastAsia"/>
                <w:sz w:val="24"/>
                <w:szCs w:val="24"/>
              </w:rPr>
              <w:t>级</w:t>
            </w:r>
          </w:p>
        </w:tc>
        <w:tc>
          <w:tcPr>
            <w:tcW w:w="1356" w:type="dxa"/>
            <w:vAlign w:val="center"/>
          </w:tcPr>
          <w:p w14:paraId="7ABBC816">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100,000</w:t>
            </w:r>
          </w:p>
        </w:tc>
        <w:tc>
          <w:tcPr>
            <w:tcW w:w="774" w:type="dxa"/>
            <w:vAlign w:val="center"/>
          </w:tcPr>
          <w:p w14:paraId="10F7FC11">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23,700</w:t>
            </w:r>
          </w:p>
        </w:tc>
        <w:tc>
          <w:tcPr>
            <w:tcW w:w="1125" w:type="dxa"/>
            <w:vAlign w:val="center"/>
          </w:tcPr>
          <w:p w14:paraId="148DC642">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10,200</w:t>
            </w:r>
          </w:p>
        </w:tc>
        <w:tc>
          <w:tcPr>
            <w:tcW w:w="1350" w:type="dxa"/>
            <w:vAlign w:val="center"/>
          </w:tcPr>
          <w:p w14:paraId="1DFBA0A7">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w:t>
            </w:r>
          </w:p>
        </w:tc>
        <w:tc>
          <w:tcPr>
            <w:tcW w:w="1428" w:type="dxa"/>
            <w:vAlign w:val="center"/>
          </w:tcPr>
          <w:p w14:paraId="594EF5DE">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w:t>
            </w:r>
          </w:p>
        </w:tc>
        <w:tc>
          <w:tcPr>
            <w:tcW w:w="882" w:type="dxa"/>
            <w:vAlign w:val="center"/>
          </w:tcPr>
          <w:p w14:paraId="453B1F4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w:t>
            </w:r>
          </w:p>
        </w:tc>
        <w:tc>
          <w:tcPr>
            <w:tcW w:w="1230" w:type="dxa"/>
            <w:vAlign w:val="center"/>
          </w:tcPr>
          <w:p w14:paraId="082B3079">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100</w:t>
            </w:r>
            <w:r>
              <w:rPr>
                <w:rFonts w:hint="eastAsia" w:cs="幼圆" w:asciiTheme="minorEastAsia" w:hAnsiTheme="minorEastAsia" w:eastAsiaTheme="minorEastAsia"/>
                <w:sz w:val="24"/>
                <w:szCs w:val="24"/>
              </w:rPr>
              <w:t>级</w:t>
            </w:r>
          </w:p>
        </w:tc>
      </w:tr>
      <w:tr w14:paraId="205E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455" w:type="dxa"/>
            <w:vAlign w:val="center"/>
          </w:tcPr>
          <w:p w14:paraId="2710906F">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6</w:t>
            </w:r>
            <w:r>
              <w:rPr>
                <w:rFonts w:hint="eastAsia" w:cs="幼圆" w:asciiTheme="minorEastAsia" w:hAnsiTheme="minorEastAsia" w:eastAsiaTheme="minorEastAsia"/>
                <w:sz w:val="24"/>
                <w:szCs w:val="24"/>
              </w:rPr>
              <w:t>级</w:t>
            </w:r>
          </w:p>
        </w:tc>
        <w:tc>
          <w:tcPr>
            <w:tcW w:w="1356" w:type="dxa"/>
            <w:vAlign w:val="center"/>
          </w:tcPr>
          <w:p w14:paraId="4181C8B7">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1,000,000</w:t>
            </w:r>
          </w:p>
        </w:tc>
        <w:tc>
          <w:tcPr>
            <w:tcW w:w="774" w:type="dxa"/>
            <w:vAlign w:val="center"/>
          </w:tcPr>
          <w:p w14:paraId="2AFDFEE1">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237,000</w:t>
            </w:r>
          </w:p>
        </w:tc>
        <w:tc>
          <w:tcPr>
            <w:tcW w:w="1125" w:type="dxa"/>
            <w:vAlign w:val="center"/>
          </w:tcPr>
          <w:p w14:paraId="6D27D4E1">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102,000</w:t>
            </w:r>
          </w:p>
        </w:tc>
        <w:tc>
          <w:tcPr>
            <w:tcW w:w="1350" w:type="dxa"/>
            <w:vAlign w:val="center"/>
          </w:tcPr>
          <w:p w14:paraId="2C1E9F18">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p>
        </w:tc>
        <w:tc>
          <w:tcPr>
            <w:tcW w:w="1428" w:type="dxa"/>
            <w:vAlign w:val="center"/>
          </w:tcPr>
          <w:p w14:paraId="2DCA302A">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w:t>
            </w:r>
          </w:p>
        </w:tc>
        <w:tc>
          <w:tcPr>
            <w:tcW w:w="882" w:type="dxa"/>
            <w:vAlign w:val="center"/>
          </w:tcPr>
          <w:p w14:paraId="40A689EF">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w:t>
            </w:r>
          </w:p>
        </w:tc>
        <w:tc>
          <w:tcPr>
            <w:tcW w:w="1230" w:type="dxa"/>
            <w:vAlign w:val="center"/>
          </w:tcPr>
          <w:p w14:paraId="50066506">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1,000</w:t>
            </w:r>
            <w:r>
              <w:rPr>
                <w:rFonts w:hint="eastAsia" w:cs="幼圆" w:asciiTheme="minorEastAsia" w:hAnsiTheme="minorEastAsia" w:eastAsiaTheme="minorEastAsia"/>
                <w:sz w:val="24"/>
                <w:szCs w:val="24"/>
              </w:rPr>
              <w:t>级</w:t>
            </w:r>
          </w:p>
        </w:tc>
      </w:tr>
      <w:tr w14:paraId="3C46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55" w:type="dxa"/>
            <w:vAlign w:val="center"/>
          </w:tcPr>
          <w:p w14:paraId="6219FEE0">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7</w:t>
            </w:r>
            <w:r>
              <w:rPr>
                <w:rFonts w:hint="eastAsia" w:cs="幼圆" w:asciiTheme="minorEastAsia" w:hAnsiTheme="minorEastAsia" w:eastAsiaTheme="minorEastAsia"/>
                <w:sz w:val="24"/>
                <w:szCs w:val="24"/>
              </w:rPr>
              <w:t>级</w:t>
            </w:r>
          </w:p>
        </w:tc>
        <w:tc>
          <w:tcPr>
            <w:tcW w:w="1356" w:type="dxa"/>
            <w:vAlign w:val="center"/>
          </w:tcPr>
          <w:p w14:paraId="1A53BD21">
            <w:pPr>
              <w:jc w:val="center"/>
              <w:rPr>
                <w:rFonts w:hint="eastAsia" w:cs="Arial Narrow" w:asciiTheme="minorEastAsia" w:hAnsiTheme="minorEastAsia" w:eastAsiaTheme="minorEastAsia"/>
                <w:sz w:val="24"/>
                <w:szCs w:val="24"/>
              </w:rPr>
            </w:pPr>
          </w:p>
        </w:tc>
        <w:tc>
          <w:tcPr>
            <w:tcW w:w="774" w:type="dxa"/>
            <w:vAlign w:val="center"/>
          </w:tcPr>
          <w:p w14:paraId="198B6818">
            <w:pPr>
              <w:jc w:val="center"/>
              <w:rPr>
                <w:rFonts w:hint="eastAsia" w:cs="Arial Narrow" w:asciiTheme="minorEastAsia" w:hAnsiTheme="minorEastAsia" w:eastAsiaTheme="minorEastAsia"/>
                <w:sz w:val="24"/>
                <w:szCs w:val="24"/>
              </w:rPr>
            </w:pPr>
          </w:p>
        </w:tc>
        <w:tc>
          <w:tcPr>
            <w:tcW w:w="1125" w:type="dxa"/>
            <w:vAlign w:val="center"/>
          </w:tcPr>
          <w:p w14:paraId="142510AD">
            <w:pPr>
              <w:jc w:val="center"/>
              <w:rPr>
                <w:rFonts w:hint="eastAsia" w:cs="Arial Narrow" w:asciiTheme="minorEastAsia" w:hAnsiTheme="minorEastAsia" w:eastAsiaTheme="minorEastAsia"/>
                <w:sz w:val="24"/>
                <w:szCs w:val="24"/>
              </w:rPr>
            </w:pPr>
          </w:p>
        </w:tc>
        <w:tc>
          <w:tcPr>
            <w:tcW w:w="1350" w:type="dxa"/>
            <w:vAlign w:val="center"/>
          </w:tcPr>
          <w:p w14:paraId="6CFD79E9">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352,000</w:t>
            </w:r>
          </w:p>
        </w:tc>
        <w:tc>
          <w:tcPr>
            <w:tcW w:w="1428" w:type="dxa"/>
            <w:vAlign w:val="center"/>
          </w:tcPr>
          <w:p w14:paraId="533AE145">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w:t>
            </w:r>
          </w:p>
        </w:tc>
        <w:tc>
          <w:tcPr>
            <w:tcW w:w="882" w:type="dxa"/>
            <w:vAlign w:val="center"/>
          </w:tcPr>
          <w:p w14:paraId="14E0F73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w:t>
            </w:r>
          </w:p>
        </w:tc>
        <w:tc>
          <w:tcPr>
            <w:tcW w:w="1230" w:type="dxa"/>
            <w:vAlign w:val="center"/>
          </w:tcPr>
          <w:p w14:paraId="15781EEB">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10,000</w:t>
            </w:r>
            <w:r>
              <w:rPr>
                <w:rFonts w:hint="eastAsia" w:cs="幼圆" w:asciiTheme="minorEastAsia" w:hAnsiTheme="minorEastAsia" w:eastAsiaTheme="minorEastAsia"/>
                <w:sz w:val="24"/>
                <w:szCs w:val="24"/>
              </w:rPr>
              <w:t>级</w:t>
            </w:r>
          </w:p>
        </w:tc>
      </w:tr>
      <w:tr w14:paraId="6BB2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1455" w:type="dxa"/>
            <w:vAlign w:val="center"/>
          </w:tcPr>
          <w:p w14:paraId="079DFA47">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8</w:t>
            </w:r>
            <w:r>
              <w:rPr>
                <w:rFonts w:hint="eastAsia" w:cs="幼圆" w:asciiTheme="minorEastAsia" w:hAnsiTheme="minorEastAsia" w:eastAsiaTheme="minorEastAsia"/>
                <w:sz w:val="24"/>
                <w:szCs w:val="24"/>
              </w:rPr>
              <w:t>级</w:t>
            </w:r>
          </w:p>
        </w:tc>
        <w:tc>
          <w:tcPr>
            <w:tcW w:w="1356" w:type="dxa"/>
            <w:vAlign w:val="center"/>
          </w:tcPr>
          <w:p w14:paraId="529732DC">
            <w:pPr>
              <w:jc w:val="center"/>
              <w:rPr>
                <w:rFonts w:hint="eastAsia" w:cs="Arial Narrow" w:asciiTheme="minorEastAsia" w:hAnsiTheme="minorEastAsia" w:eastAsiaTheme="minorEastAsia"/>
                <w:sz w:val="24"/>
                <w:szCs w:val="24"/>
              </w:rPr>
            </w:pPr>
          </w:p>
        </w:tc>
        <w:tc>
          <w:tcPr>
            <w:tcW w:w="774" w:type="dxa"/>
            <w:vAlign w:val="center"/>
          </w:tcPr>
          <w:p w14:paraId="0D86FD30">
            <w:pPr>
              <w:jc w:val="center"/>
              <w:rPr>
                <w:rFonts w:hint="eastAsia" w:cs="Arial Narrow" w:asciiTheme="minorEastAsia" w:hAnsiTheme="minorEastAsia" w:eastAsiaTheme="minorEastAsia"/>
                <w:sz w:val="24"/>
                <w:szCs w:val="24"/>
              </w:rPr>
            </w:pPr>
          </w:p>
        </w:tc>
        <w:tc>
          <w:tcPr>
            <w:tcW w:w="1125" w:type="dxa"/>
            <w:vAlign w:val="center"/>
          </w:tcPr>
          <w:p w14:paraId="0EABD70F">
            <w:pPr>
              <w:jc w:val="center"/>
              <w:rPr>
                <w:rFonts w:hint="eastAsia" w:cs="Arial Narrow" w:asciiTheme="minorEastAsia" w:hAnsiTheme="minorEastAsia" w:eastAsiaTheme="minorEastAsia"/>
                <w:sz w:val="24"/>
                <w:szCs w:val="24"/>
              </w:rPr>
            </w:pPr>
          </w:p>
        </w:tc>
        <w:tc>
          <w:tcPr>
            <w:tcW w:w="1350" w:type="dxa"/>
            <w:vAlign w:val="center"/>
          </w:tcPr>
          <w:p w14:paraId="71660BE6">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r>
              <w:rPr>
                <w:rFonts w:hint="eastAsia" w:cs="Arial Narrow" w:asciiTheme="minorEastAsia" w:hAnsiTheme="minorEastAsia" w:eastAsiaTheme="minorEastAsia"/>
                <w:sz w:val="24"/>
                <w:szCs w:val="24"/>
              </w:rPr>
              <w:t>0</w:t>
            </w:r>
            <w:r>
              <w:rPr>
                <w:rFonts w:cs="Arial Narrow" w:asciiTheme="minorEastAsia" w:hAnsiTheme="minorEastAsia" w:eastAsiaTheme="minorEastAsia"/>
                <w:sz w:val="24"/>
                <w:szCs w:val="24"/>
              </w:rPr>
              <w:t>0</w:t>
            </w:r>
          </w:p>
        </w:tc>
        <w:tc>
          <w:tcPr>
            <w:tcW w:w="1428" w:type="dxa"/>
            <w:vAlign w:val="center"/>
          </w:tcPr>
          <w:p w14:paraId="72E37242">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832,000</w:t>
            </w:r>
          </w:p>
        </w:tc>
        <w:tc>
          <w:tcPr>
            <w:tcW w:w="882" w:type="dxa"/>
            <w:vAlign w:val="center"/>
          </w:tcPr>
          <w:p w14:paraId="1AA349FC">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29,300</w:t>
            </w:r>
          </w:p>
        </w:tc>
        <w:tc>
          <w:tcPr>
            <w:tcW w:w="1230" w:type="dxa"/>
            <w:vAlign w:val="center"/>
          </w:tcPr>
          <w:p w14:paraId="055A13B4">
            <w:pPr>
              <w:ind w:left="15" w:leftChars="-51" w:hanging="122" w:hangingChars="51"/>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100,000</w:t>
            </w:r>
            <w:r>
              <w:rPr>
                <w:rFonts w:hint="eastAsia" w:cs="幼圆" w:asciiTheme="minorEastAsia" w:hAnsiTheme="minorEastAsia" w:eastAsiaTheme="minorEastAsia"/>
                <w:sz w:val="24"/>
                <w:szCs w:val="24"/>
              </w:rPr>
              <w:t>级</w:t>
            </w:r>
          </w:p>
        </w:tc>
      </w:tr>
      <w:tr w14:paraId="77F4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455" w:type="dxa"/>
            <w:vAlign w:val="center"/>
          </w:tcPr>
          <w:p w14:paraId="3DF09109">
            <w:pPr>
              <w:jc w:val="center"/>
              <w:rPr>
                <w:rFonts w:hint="eastAsia" w:asciiTheme="minorEastAsia" w:hAnsiTheme="minorEastAsia" w:eastAsiaTheme="minorEastAsia"/>
                <w:sz w:val="24"/>
                <w:szCs w:val="24"/>
              </w:rPr>
            </w:pPr>
            <w:r>
              <w:rPr>
                <w:rFonts w:cs="Arial Narrow" w:asciiTheme="minorEastAsia" w:hAnsiTheme="minorEastAsia" w:eastAsiaTheme="minorEastAsia"/>
                <w:sz w:val="24"/>
                <w:szCs w:val="24"/>
              </w:rPr>
              <w:t>ISO 9</w:t>
            </w:r>
            <w:r>
              <w:rPr>
                <w:rFonts w:hint="eastAsia" w:cs="幼圆" w:asciiTheme="minorEastAsia" w:hAnsiTheme="minorEastAsia" w:eastAsiaTheme="minorEastAsia"/>
                <w:sz w:val="24"/>
                <w:szCs w:val="24"/>
              </w:rPr>
              <w:t>级</w:t>
            </w:r>
          </w:p>
        </w:tc>
        <w:tc>
          <w:tcPr>
            <w:tcW w:w="1356" w:type="dxa"/>
            <w:vAlign w:val="center"/>
          </w:tcPr>
          <w:p w14:paraId="50F8D7DE">
            <w:pPr>
              <w:jc w:val="center"/>
              <w:rPr>
                <w:rFonts w:hint="eastAsia" w:cs="Arial Narrow" w:asciiTheme="minorEastAsia" w:hAnsiTheme="minorEastAsia" w:eastAsiaTheme="minorEastAsia"/>
                <w:sz w:val="24"/>
                <w:szCs w:val="24"/>
              </w:rPr>
            </w:pPr>
          </w:p>
        </w:tc>
        <w:tc>
          <w:tcPr>
            <w:tcW w:w="774" w:type="dxa"/>
            <w:vAlign w:val="center"/>
          </w:tcPr>
          <w:p w14:paraId="757E3211">
            <w:pPr>
              <w:jc w:val="center"/>
              <w:rPr>
                <w:rFonts w:hint="eastAsia" w:cs="Arial Narrow" w:asciiTheme="minorEastAsia" w:hAnsiTheme="minorEastAsia" w:eastAsiaTheme="minorEastAsia"/>
                <w:sz w:val="24"/>
                <w:szCs w:val="24"/>
              </w:rPr>
            </w:pPr>
          </w:p>
        </w:tc>
        <w:tc>
          <w:tcPr>
            <w:tcW w:w="1125" w:type="dxa"/>
            <w:vAlign w:val="center"/>
          </w:tcPr>
          <w:p w14:paraId="0553AEE4">
            <w:pPr>
              <w:jc w:val="center"/>
              <w:rPr>
                <w:rFonts w:hint="eastAsia" w:cs="Arial Narrow" w:asciiTheme="minorEastAsia" w:hAnsiTheme="minorEastAsia" w:eastAsiaTheme="minorEastAsia"/>
                <w:sz w:val="24"/>
                <w:szCs w:val="24"/>
              </w:rPr>
            </w:pPr>
          </w:p>
        </w:tc>
        <w:tc>
          <w:tcPr>
            <w:tcW w:w="1350" w:type="dxa"/>
            <w:vAlign w:val="center"/>
          </w:tcPr>
          <w:p w14:paraId="766905EA">
            <w:pPr>
              <w:ind w:left="30" w:leftChars="-100" w:hanging="240" w:hangingChars="100"/>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35,200,000</w:t>
            </w:r>
          </w:p>
        </w:tc>
        <w:tc>
          <w:tcPr>
            <w:tcW w:w="1428" w:type="dxa"/>
            <w:vAlign w:val="center"/>
          </w:tcPr>
          <w:p w14:paraId="3614DED7">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8,320,000</w:t>
            </w:r>
          </w:p>
        </w:tc>
        <w:tc>
          <w:tcPr>
            <w:tcW w:w="882" w:type="dxa"/>
            <w:vAlign w:val="center"/>
          </w:tcPr>
          <w:p w14:paraId="59B5A942">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293,000</w:t>
            </w:r>
          </w:p>
        </w:tc>
        <w:tc>
          <w:tcPr>
            <w:tcW w:w="1230" w:type="dxa"/>
            <w:vAlign w:val="center"/>
          </w:tcPr>
          <w:p w14:paraId="292B29EF">
            <w:pPr>
              <w:jc w:val="center"/>
              <w:rPr>
                <w:rFonts w:hint="eastAsia" w:cs="Arial Narrow" w:asciiTheme="minorEastAsia" w:hAnsiTheme="minorEastAsia" w:eastAsiaTheme="minorEastAsia"/>
                <w:sz w:val="24"/>
                <w:szCs w:val="24"/>
              </w:rPr>
            </w:pPr>
          </w:p>
        </w:tc>
      </w:tr>
    </w:tbl>
    <w:p w14:paraId="7C777B95">
      <w:pPr>
        <w:rPr>
          <w:rFonts w:hint="eastAsia" w:asciiTheme="minorEastAsia" w:hAnsiTheme="minorEastAsia" w:eastAsiaTheme="minorEastAsia"/>
          <w:sz w:val="24"/>
          <w:szCs w:val="24"/>
        </w:rPr>
      </w:pPr>
      <w:r>
        <w:rPr>
          <w:rFonts w:hint="eastAsia" w:cs="创艺简黑体" w:asciiTheme="minorEastAsia" w:hAnsiTheme="minorEastAsia" w:eastAsiaTheme="minorEastAsia"/>
          <w:sz w:val="24"/>
          <w:szCs w:val="24"/>
        </w:rPr>
        <w:br w:type="page"/>
      </w:r>
      <w:r>
        <w:rPr>
          <w:rFonts w:hint="eastAsia" w:cs="创艺简黑体" w:asciiTheme="minorEastAsia" w:hAnsiTheme="minorEastAsia" w:eastAsiaTheme="minorEastAsia"/>
          <w:sz w:val="24"/>
          <w:szCs w:val="24"/>
        </w:rPr>
        <w:t>洁净室及洁净区空气中悬浮粒子洁净度等级</w:t>
      </w:r>
    </w:p>
    <w:p w14:paraId="0ECCF4F3">
      <w:pPr>
        <w:spacing w:line="260" w:lineRule="exact"/>
        <w:jc w:val="center"/>
        <w:rPr>
          <w:rFonts w:hint="eastAsia" w:asciiTheme="minorEastAsia" w:hAnsiTheme="minorEastAsia" w:eastAsiaTheme="minorEastAsia"/>
          <w:sz w:val="24"/>
          <w:szCs w:val="24"/>
        </w:rPr>
      </w:pPr>
      <w:r>
        <w:rPr>
          <w:rFonts w:hint="eastAsia" w:cs="创艺简黑体" w:asciiTheme="minorEastAsia" w:hAnsiTheme="minorEastAsia" w:eastAsiaTheme="minorEastAsia"/>
          <w:kern w:val="0"/>
          <w:sz w:val="24"/>
          <w:szCs w:val="24"/>
        </w:rPr>
        <w:t>国家标准</w:t>
      </w:r>
      <w:r>
        <w:rPr>
          <w:rFonts w:cs="Arial Narrow" w:asciiTheme="minorEastAsia" w:hAnsiTheme="minorEastAsia" w:eastAsiaTheme="minorEastAsia"/>
          <w:kern w:val="0"/>
          <w:sz w:val="24"/>
          <w:szCs w:val="24"/>
        </w:rPr>
        <w:t>GB50073</w:t>
      </w:r>
    </w:p>
    <w:tbl>
      <w:tblPr>
        <w:tblStyle w:val="13"/>
        <w:tblW w:w="9095" w:type="dxa"/>
        <w:tblInd w:w="-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236"/>
        <w:gridCol w:w="1116"/>
        <w:gridCol w:w="1116"/>
        <w:gridCol w:w="1356"/>
        <w:gridCol w:w="1236"/>
        <w:gridCol w:w="1380"/>
        <w:gridCol w:w="35"/>
      </w:tblGrid>
      <w:tr w14:paraId="49D6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20" w:type="dxa"/>
            <w:vAlign w:val="center"/>
          </w:tcPr>
          <w:p w14:paraId="67DDBE74">
            <w:pPr>
              <w:widowControl/>
              <w:spacing w:line="240" w:lineRule="exact"/>
              <w:jc w:val="center"/>
              <w:rPr>
                <w:rFonts w:hint="eastAsia" w:asciiTheme="minorEastAsia" w:hAnsiTheme="minorEastAsia" w:eastAsiaTheme="minorEastAsia"/>
                <w:kern w:val="0"/>
                <w:sz w:val="24"/>
                <w:szCs w:val="24"/>
              </w:rPr>
            </w:pPr>
            <w:r>
              <w:rPr>
                <w:rFonts w:hint="eastAsia" w:cs="幼圆" w:asciiTheme="minorEastAsia" w:hAnsiTheme="minorEastAsia" w:eastAsiaTheme="minorEastAsia"/>
                <w:kern w:val="0"/>
                <w:sz w:val="24"/>
                <w:szCs w:val="24"/>
              </w:rPr>
              <w:t>空气洁净</w:t>
            </w:r>
          </w:p>
          <w:p w14:paraId="40E0607A">
            <w:pPr>
              <w:spacing w:line="240" w:lineRule="exact"/>
              <w:jc w:val="center"/>
              <w:rPr>
                <w:rFonts w:hint="eastAsia" w:asciiTheme="minorEastAsia" w:hAnsiTheme="minorEastAsia" w:eastAsiaTheme="minorEastAsia"/>
                <w:b/>
                <w:bCs/>
                <w:sz w:val="24"/>
                <w:szCs w:val="24"/>
              </w:rPr>
            </w:pPr>
            <w:r>
              <w:rPr>
                <w:rFonts w:hint="eastAsia" w:cs="幼圆" w:asciiTheme="minorEastAsia" w:hAnsiTheme="minorEastAsia" w:eastAsiaTheme="minorEastAsia"/>
                <w:kern w:val="0"/>
                <w:sz w:val="24"/>
                <w:szCs w:val="24"/>
              </w:rPr>
              <w:t>度等级</w:t>
            </w:r>
            <w:r>
              <w:rPr>
                <w:rFonts w:cs="Arial Narrow" w:asciiTheme="minorEastAsia" w:hAnsiTheme="minorEastAsia" w:eastAsiaTheme="minorEastAsia"/>
                <w:kern w:val="0"/>
                <w:sz w:val="24"/>
                <w:szCs w:val="24"/>
              </w:rPr>
              <w:t>(N)</w:t>
            </w:r>
          </w:p>
        </w:tc>
        <w:tc>
          <w:tcPr>
            <w:tcW w:w="7475" w:type="dxa"/>
            <w:gridSpan w:val="7"/>
            <w:vAlign w:val="center"/>
          </w:tcPr>
          <w:p w14:paraId="7AE1F737">
            <w:pPr>
              <w:jc w:val="center"/>
              <w:rPr>
                <w:rFonts w:hint="eastAsia" w:asciiTheme="minorEastAsia" w:hAnsiTheme="minorEastAsia" w:eastAsiaTheme="minorEastAsia"/>
                <w:b/>
                <w:bCs/>
                <w:sz w:val="24"/>
                <w:szCs w:val="24"/>
              </w:rPr>
            </w:pPr>
            <w:r>
              <w:rPr>
                <w:rFonts w:hint="eastAsia" w:cs="幼圆" w:asciiTheme="minorEastAsia" w:hAnsiTheme="minorEastAsia" w:eastAsiaTheme="minorEastAsia"/>
                <w:kern w:val="0"/>
                <w:sz w:val="24"/>
                <w:szCs w:val="24"/>
              </w:rPr>
              <w:t>大于或等于表中粒径的最大浓度限值</w:t>
            </w:r>
            <w:r>
              <w:rPr>
                <w:rFonts w:cs="Arial Narrow" w:asciiTheme="minorEastAsia" w:hAnsiTheme="minorEastAsia" w:eastAsiaTheme="minorEastAsia"/>
                <w:kern w:val="0"/>
                <w:sz w:val="24"/>
                <w:szCs w:val="24"/>
              </w:rPr>
              <w:t>(pc/m</w:t>
            </w:r>
            <w:r>
              <w:rPr>
                <w:rFonts w:cs="Arial Narrow" w:asciiTheme="minorEastAsia" w:hAnsiTheme="minorEastAsia" w:eastAsiaTheme="minorEastAsia"/>
                <w:kern w:val="0"/>
                <w:sz w:val="24"/>
                <w:szCs w:val="24"/>
                <w:vertAlign w:val="superscript"/>
              </w:rPr>
              <w:t>3</w:t>
            </w:r>
            <w:r>
              <w:rPr>
                <w:rFonts w:cs="Arial Narrow" w:asciiTheme="minorEastAsia" w:hAnsiTheme="minorEastAsia" w:eastAsiaTheme="minorEastAsia"/>
                <w:kern w:val="0"/>
                <w:sz w:val="24"/>
                <w:szCs w:val="24"/>
              </w:rPr>
              <w:t>)</w:t>
            </w:r>
          </w:p>
        </w:tc>
      </w:tr>
      <w:tr w14:paraId="43EA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324F2008">
            <w:pPr>
              <w:jc w:val="center"/>
              <w:rPr>
                <w:rFonts w:hint="eastAsia" w:asciiTheme="minorEastAsia" w:hAnsiTheme="minorEastAsia" w:eastAsiaTheme="minorEastAsia"/>
                <w:b/>
                <w:bCs/>
                <w:sz w:val="24"/>
                <w:szCs w:val="24"/>
              </w:rPr>
            </w:pPr>
          </w:p>
        </w:tc>
        <w:tc>
          <w:tcPr>
            <w:tcW w:w="1236" w:type="dxa"/>
            <w:vAlign w:val="center"/>
          </w:tcPr>
          <w:p w14:paraId="208C90CD">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0.1um</w:t>
            </w:r>
          </w:p>
        </w:tc>
        <w:tc>
          <w:tcPr>
            <w:tcW w:w="1116" w:type="dxa"/>
            <w:vAlign w:val="center"/>
          </w:tcPr>
          <w:p w14:paraId="4B9BBD4C">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0.2um</w:t>
            </w:r>
          </w:p>
        </w:tc>
        <w:tc>
          <w:tcPr>
            <w:tcW w:w="1116" w:type="dxa"/>
            <w:vAlign w:val="center"/>
          </w:tcPr>
          <w:p w14:paraId="30B9E89F">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0.3um</w:t>
            </w:r>
          </w:p>
        </w:tc>
        <w:tc>
          <w:tcPr>
            <w:tcW w:w="1356" w:type="dxa"/>
            <w:vAlign w:val="center"/>
          </w:tcPr>
          <w:p w14:paraId="671DF7B2">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0.5um</w:t>
            </w:r>
          </w:p>
        </w:tc>
        <w:tc>
          <w:tcPr>
            <w:tcW w:w="1236" w:type="dxa"/>
            <w:vAlign w:val="center"/>
          </w:tcPr>
          <w:p w14:paraId="03B46300">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1um</w:t>
            </w:r>
          </w:p>
        </w:tc>
        <w:tc>
          <w:tcPr>
            <w:tcW w:w="1380" w:type="dxa"/>
            <w:vAlign w:val="center"/>
          </w:tcPr>
          <w:p w14:paraId="3A46A9BA">
            <w:pPr>
              <w:jc w:val="center"/>
              <w:rPr>
                <w:rFonts w:hint="eastAsia" w:asciiTheme="minorEastAsia" w:hAnsiTheme="minorEastAsia" w:eastAsiaTheme="minorEastAsia"/>
                <w:sz w:val="24"/>
                <w:szCs w:val="24"/>
              </w:rPr>
            </w:pPr>
            <w:r>
              <w:rPr>
                <w:rFonts w:cs="Arial Narrow" w:asciiTheme="minorEastAsia" w:hAnsiTheme="minorEastAsia" w:eastAsiaTheme="minorEastAsia"/>
                <w:kern w:val="0"/>
                <w:sz w:val="24"/>
                <w:szCs w:val="24"/>
              </w:rPr>
              <w:t>5um</w:t>
            </w:r>
          </w:p>
        </w:tc>
      </w:tr>
      <w:tr w14:paraId="0A00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77255C3">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w:t>
            </w:r>
          </w:p>
        </w:tc>
        <w:tc>
          <w:tcPr>
            <w:tcW w:w="1236" w:type="dxa"/>
            <w:vAlign w:val="center"/>
          </w:tcPr>
          <w:p w14:paraId="4850BDF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116" w:type="dxa"/>
            <w:vAlign w:val="center"/>
          </w:tcPr>
          <w:p w14:paraId="5C94289C">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116" w:type="dxa"/>
            <w:vAlign w:val="center"/>
          </w:tcPr>
          <w:p w14:paraId="3AE6C2E3">
            <w:pPr>
              <w:jc w:val="right"/>
              <w:rPr>
                <w:rFonts w:hint="eastAsia" w:cs="Arial Narrow" w:asciiTheme="minorEastAsia" w:hAnsiTheme="minorEastAsia" w:eastAsiaTheme="minorEastAsia"/>
                <w:sz w:val="24"/>
                <w:szCs w:val="24"/>
              </w:rPr>
            </w:pPr>
          </w:p>
        </w:tc>
        <w:tc>
          <w:tcPr>
            <w:tcW w:w="1356" w:type="dxa"/>
            <w:vAlign w:val="center"/>
          </w:tcPr>
          <w:p w14:paraId="41CF4C9E">
            <w:pPr>
              <w:jc w:val="right"/>
              <w:rPr>
                <w:rFonts w:hint="eastAsia" w:cs="Arial Narrow" w:asciiTheme="minorEastAsia" w:hAnsiTheme="minorEastAsia" w:eastAsiaTheme="minorEastAsia"/>
                <w:sz w:val="24"/>
                <w:szCs w:val="24"/>
              </w:rPr>
            </w:pPr>
          </w:p>
        </w:tc>
        <w:tc>
          <w:tcPr>
            <w:tcW w:w="1236" w:type="dxa"/>
            <w:vAlign w:val="center"/>
          </w:tcPr>
          <w:p w14:paraId="48BB0E2F">
            <w:pPr>
              <w:jc w:val="right"/>
              <w:rPr>
                <w:rFonts w:hint="eastAsia" w:cs="Arial Narrow" w:asciiTheme="minorEastAsia" w:hAnsiTheme="minorEastAsia" w:eastAsiaTheme="minorEastAsia"/>
                <w:sz w:val="24"/>
                <w:szCs w:val="24"/>
              </w:rPr>
            </w:pPr>
          </w:p>
        </w:tc>
        <w:tc>
          <w:tcPr>
            <w:tcW w:w="1380" w:type="dxa"/>
            <w:vAlign w:val="center"/>
          </w:tcPr>
          <w:p w14:paraId="4B1BF12C">
            <w:pPr>
              <w:jc w:val="right"/>
              <w:rPr>
                <w:rFonts w:hint="eastAsia" w:cs="Arial Narrow" w:asciiTheme="minorEastAsia" w:hAnsiTheme="minorEastAsia" w:eastAsiaTheme="minorEastAsia"/>
                <w:sz w:val="24"/>
                <w:szCs w:val="24"/>
              </w:rPr>
            </w:pPr>
          </w:p>
        </w:tc>
      </w:tr>
      <w:tr w14:paraId="53B2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3DDF8AD1">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w:t>
            </w:r>
          </w:p>
        </w:tc>
        <w:tc>
          <w:tcPr>
            <w:tcW w:w="1236" w:type="dxa"/>
            <w:vAlign w:val="center"/>
          </w:tcPr>
          <w:p w14:paraId="43DD37D0">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w:t>
            </w:r>
          </w:p>
        </w:tc>
        <w:tc>
          <w:tcPr>
            <w:tcW w:w="1116" w:type="dxa"/>
            <w:vAlign w:val="center"/>
          </w:tcPr>
          <w:p w14:paraId="18B2EFC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24</w:t>
            </w:r>
          </w:p>
        </w:tc>
        <w:tc>
          <w:tcPr>
            <w:tcW w:w="1116" w:type="dxa"/>
            <w:vAlign w:val="center"/>
          </w:tcPr>
          <w:p w14:paraId="23A51DCD">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w:t>
            </w:r>
          </w:p>
        </w:tc>
        <w:tc>
          <w:tcPr>
            <w:tcW w:w="1356" w:type="dxa"/>
            <w:vAlign w:val="center"/>
          </w:tcPr>
          <w:p w14:paraId="1075150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236" w:type="dxa"/>
            <w:vAlign w:val="center"/>
          </w:tcPr>
          <w:p w14:paraId="76B42898">
            <w:pPr>
              <w:jc w:val="right"/>
              <w:rPr>
                <w:rFonts w:hint="eastAsia" w:cs="Arial Narrow" w:asciiTheme="minorEastAsia" w:hAnsiTheme="minorEastAsia" w:eastAsiaTheme="minorEastAsia"/>
                <w:sz w:val="24"/>
                <w:szCs w:val="24"/>
              </w:rPr>
            </w:pPr>
          </w:p>
        </w:tc>
        <w:tc>
          <w:tcPr>
            <w:tcW w:w="1380" w:type="dxa"/>
            <w:vAlign w:val="center"/>
          </w:tcPr>
          <w:p w14:paraId="78864FDE">
            <w:pPr>
              <w:jc w:val="right"/>
              <w:rPr>
                <w:rFonts w:hint="eastAsia" w:cs="Arial Narrow" w:asciiTheme="minorEastAsia" w:hAnsiTheme="minorEastAsia" w:eastAsiaTheme="minorEastAsia"/>
                <w:sz w:val="24"/>
                <w:szCs w:val="24"/>
              </w:rPr>
            </w:pPr>
          </w:p>
        </w:tc>
      </w:tr>
      <w:tr w14:paraId="0EAB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1328FFF7">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w:t>
            </w:r>
          </w:p>
        </w:tc>
        <w:tc>
          <w:tcPr>
            <w:tcW w:w="1236" w:type="dxa"/>
            <w:vAlign w:val="center"/>
          </w:tcPr>
          <w:p w14:paraId="26F053B0">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w:t>
            </w:r>
          </w:p>
        </w:tc>
        <w:tc>
          <w:tcPr>
            <w:tcW w:w="1116" w:type="dxa"/>
            <w:vAlign w:val="center"/>
          </w:tcPr>
          <w:p w14:paraId="6CC7602D">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w:t>
            </w:r>
          </w:p>
        </w:tc>
        <w:tc>
          <w:tcPr>
            <w:tcW w:w="1116" w:type="dxa"/>
            <w:vAlign w:val="center"/>
          </w:tcPr>
          <w:p w14:paraId="37C18500">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w:t>
            </w:r>
          </w:p>
        </w:tc>
        <w:tc>
          <w:tcPr>
            <w:tcW w:w="1356" w:type="dxa"/>
            <w:vAlign w:val="center"/>
          </w:tcPr>
          <w:p w14:paraId="16182526">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w:t>
            </w:r>
          </w:p>
        </w:tc>
        <w:tc>
          <w:tcPr>
            <w:tcW w:w="1236" w:type="dxa"/>
            <w:vAlign w:val="center"/>
          </w:tcPr>
          <w:p w14:paraId="3755D59B">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1380" w:type="dxa"/>
            <w:vAlign w:val="center"/>
          </w:tcPr>
          <w:p w14:paraId="72F07AFD">
            <w:pPr>
              <w:jc w:val="right"/>
              <w:rPr>
                <w:rFonts w:hint="eastAsia" w:cs="Arial Narrow" w:asciiTheme="minorEastAsia" w:hAnsiTheme="minorEastAsia" w:eastAsiaTheme="minorEastAsia"/>
                <w:sz w:val="24"/>
                <w:szCs w:val="24"/>
              </w:rPr>
            </w:pPr>
          </w:p>
        </w:tc>
      </w:tr>
      <w:tr w14:paraId="19A1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9EBD92E">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4</w:t>
            </w:r>
          </w:p>
        </w:tc>
        <w:tc>
          <w:tcPr>
            <w:tcW w:w="1236" w:type="dxa"/>
            <w:vAlign w:val="center"/>
          </w:tcPr>
          <w:p w14:paraId="47F7A528">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w:t>
            </w:r>
          </w:p>
        </w:tc>
        <w:tc>
          <w:tcPr>
            <w:tcW w:w="1116" w:type="dxa"/>
            <w:vAlign w:val="center"/>
          </w:tcPr>
          <w:p w14:paraId="0287DB82">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w:t>
            </w:r>
          </w:p>
        </w:tc>
        <w:tc>
          <w:tcPr>
            <w:tcW w:w="1116" w:type="dxa"/>
            <w:vAlign w:val="center"/>
          </w:tcPr>
          <w:p w14:paraId="30FCB3E3">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w:t>
            </w:r>
          </w:p>
        </w:tc>
        <w:tc>
          <w:tcPr>
            <w:tcW w:w="1356" w:type="dxa"/>
            <w:vAlign w:val="center"/>
          </w:tcPr>
          <w:p w14:paraId="698DE501">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w:t>
            </w:r>
          </w:p>
        </w:tc>
        <w:tc>
          <w:tcPr>
            <w:tcW w:w="1236" w:type="dxa"/>
            <w:vAlign w:val="center"/>
          </w:tcPr>
          <w:p w14:paraId="03974A88">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w:t>
            </w:r>
          </w:p>
        </w:tc>
        <w:tc>
          <w:tcPr>
            <w:tcW w:w="1380" w:type="dxa"/>
            <w:vAlign w:val="center"/>
          </w:tcPr>
          <w:p w14:paraId="5E12FDD9">
            <w:pPr>
              <w:jc w:val="right"/>
              <w:rPr>
                <w:rFonts w:hint="eastAsia" w:cs="Arial Narrow" w:asciiTheme="minorEastAsia" w:hAnsiTheme="minorEastAsia" w:eastAsiaTheme="minorEastAsia"/>
                <w:sz w:val="24"/>
                <w:szCs w:val="24"/>
              </w:rPr>
            </w:pPr>
          </w:p>
        </w:tc>
      </w:tr>
      <w:tr w14:paraId="0152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F2FB626">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5</w:t>
            </w:r>
          </w:p>
        </w:tc>
        <w:tc>
          <w:tcPr>
            <w:tcW w:w="1236" w:type="dxa"/>
            <w:vAlign w:val="center"/>
          </w:tcPr>
          <w:p w14:paraId="446BC0DF">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100000</w:t>
            </w:r>
          </w:p>
        </w:tc>
        <w:tc>
          <w:tcPr>
            <w:tcW w:w="1116" w:type="dxa"/>
            <w:vAlign w:val="center"/>
          </w:tcPr>
          <w:p w14:paraId="74D3088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23700</w:t>
            </w:r>
          </w:p>
        </w:tc>
        <w:tc>
          <w:tcPr>
            <w:tcW w:w="1116" w:type="dxa"/>
            <w:vAlign w:val="center"/>
          </w:tcPr>
          <w:p w14:paraId="5EFACA87">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10200</w:t>
            </w:r>
          </w:p>
        </w:tc>
        <w:tc>
          <w:tcPr>
            <w:tcW w:w="1356" w:type="dxa"/>
            <w:vAlign w:val="center"/>
          </w:tcPr>
          <w:p w14:paraId="563892C1">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w:t>
            </w:r>
          </w:p>
        </w:tc>
        <w:tc>
          <w:tcPr>
            <w:tcW w:w="1236" w:type="dxa"/>
            <w:vAlign w:val="center"/>
          </w:tcPr>
          <w:p w14:paraId="5362DDAA">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w:t>
            </w:r>
          </w:p>
        </w:tc>
        <w:tc>
          <w:tcPr>
            <w:tcW w:w="1380" w:type="dxa"/>
            <w:vAlign w:val="center"/>
          </w:tcPr>
          <w:p w14:paraId="12DE9DA6">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w:t>
            </w:r>
          </w:p>
        </w:tc>
      </w:tr>
      <w:tr w14:paraId="0B41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5B3B4078">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6</w:t>
            </w:r>
          </w:p>
        </w:tc>
        <w:tc>
          <w:tcPr>
            <w:tcW w:w="1236" w:type="dxa"/>
            <w:vAlign w:val="center"/>
          </w:tcPr>
          <w:p w14:paraId="0B25356F">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1000000</w:t>
            </w:r>
          </w:p>
        </w:tc>
        <w:tc>
          <w:tcPr>
            <w:tcW w:w="1116" w:type="dxa"/>
            <w:vAlign w:val="center"/>
          </w:tcPr>
          <w:p w14:paraId="2D7F893D">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237000</w:t>
            </w:r>
          </w:p>
        </w:tc>
        <w:tc>
          <w:tcPr>
            <w:tcW w:w="1116" w:type="dxa"/>
            <w:vAlign w:val="center"/>
          </w:tcPr>
          <w:p w14:paraId="10C0BF8E">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102000</w:t>
            </w:r>
          </w:p>
        </w:tc>
        <w:tc>
          <w:tcPr>
            <w:tcW w:w="1356" w:type="dxa"/>
            <w:vAlign w:val="center"/>
          </w:tcPr>
          <w:p w14:paraId="4D816E9F">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w:t>
            </w:r>
          </w:p>
        </w:tc>
        <w:tc>
          <w:tcPr>
            <w:tcW w:w="1236" w:type="dxa"/>
            <w:vAlign w:val="center"/>
          </w:tcPr>
          <w:p w14:paraId="797DA0E6">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w:t>
            </w:r>
          </w:p>
        </w:tc>
        <w:tc>
          <w:tcPr>
            <w:tcW w:w="1380" w:type="dxa"/>
            <w:vAlign w:val="center"/>
          </w:tcPr>
          <w:p w14:paraId="6392A14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w:t>
            </w:r>
          </w:p>
        </w:tc>
      </w:tr>
      <w:tr w14:paraId="2971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76AA360C">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7</w:t>
            </w:r>
          </w:p>
        </w:tc>
        <w:tc>
          <w:tcPr>
            <w:tcW w:w="1236" w:type="dxa"/>
            <w:vAlign w:val="center"/>
          </w:tcPr>
          <w:p w14:paraId="7AE85FEB">
            <w:pPr>
              <w:jc w:val="right"/>
              <w:rPr>
                <w:rFonts w:hint="eastAsia" w:asciiTheme="minorEastAsia" w:hAnsiTheme="minorEastAsia" w:eastAsiaTheme="minorEastAsia"/>
                <w:sz w:val="24"/>
                <w:szCs w:val="24"/>
              </w:rPr>
            </w:pPr>
          </w:p>
        </w:tc>
        <w:tc>
          <w:tcPr>
            <w:tcW w:w="1116" w:type="dxa"/>
            <w:vAlign w:val="center"/>
          </w:tcPr>
          <w:p w14:paraId="3FB4BA6D">
            <w:pPr>
              <w:jc w:val="right"/>
              <w:rPr>
                <w:rFonts w:hint="eastAsia" w:asciiTheme="minorEastAsia" w:hAnsiTheme="minorEastAsia" w:eastAsiaTheme="minorEastAsia"/>
                <w:sz w:val="24"/>
                <w:szCs w:val="24"/>
              </w:rPr>
            </w:pPr>
          </w:p>
        </w:tc>
        <w:tc>
          <w:tcPr>
            <w:tcW w:w="1116" w:type="dxa"/>
            <w:vAlign w:val="center"/>
          </w:tcPr>
          <w:p w14:paraId="1360AB69">
            <w:pPr>
              <w:jc w:val="right"/>
              <w:rPr>
                <w:rFonts w:hint="eastAsia" w:asciiTheme="minorEastAsia" w:hAnsiTheme="minorEastAsia" w:eastAsiaTheme="minorEastAsia"/>
                <w:sz w:val="24"/>
                <w:szCs w:val="24"/>
              </w:rPr>
            </w:pPr>
          </w:p>
        </w:tc>
        <w:tc>
          <w:tcPr>
            <w:tcW w:w="1356" w:type="dxa"/>
            <w:vAlign w:val="center"/>
          </w:tcPr>
          <w:p w14:paraId="7E9C9D61">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352000</w:t>
            </w:r>
          </w:p>
        </w:tc>
        <w:tc>
          <w:tcPr>
            <w:tcW w:w="1236" w:type="dxa"/>
            <w:vAlign w:val="center"/>
          </w:tcPr>
          <w:p w14:paraId="594E81F5">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w:t>
            </w:r>
          </w:p>
        </w:tc>
        <w:tc>
          <w:tcPr>
            <w:tcW w:w="1380" w:type="dxa"/>
            <w:vAlign w:val="center"/>
          </w:tcPr>
          <w:p w14:paraId="33DC6740">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w:t>
            </w:r>
          </w:p>
        </w:tc>
      </w:tr>
      <w:tr w14:paraId="40B1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EF2DD18">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w:t>
            </w:r>
          </w:p>
        </w:tc>
        <w:tc>
          <w:tcPr>
            <w:tcW w:w="1236" w:type="dxa"/>
            <w:vAlign w:val="center"/>
          </w:tcPr>
          <w:p w14:paraId="16188EFA">
            <w:pPr>
              <w:jc w:val="right"/>
              <w:rPr>
                <w:rFonts w:hint="eastAsia" w:asciiTheme="minorEastAsia" w:hAnsiTheme="minorEastAsia" w:eastAsiaTheme="minorEastAsia"/>
                <w:sz w:val="24"/>
                <w:szCs w:val="24"/>
              </w:rPr>
            </w:pPr>
          </w:p>
        </w:tc>
        <w:tc>
          <w:tcPr>
            <w:tcW w:w="1116" w:type="dxa"/>
            <w:vAlign w:val="center"/>
          </w:tcPr>
          <w:p w14:paraId="4731DB92">
            <w:pPr>
              <w:jc w:val="right"/>
              <w:rPr>
                <w:rFonts w:hint="eastAsia" w:asciiTheme="minorEastAsia" w:hAnsiTheme="minorEastAsia" w:eastAsiaTheme="minorEastAsia"/>
                <w:sz w:val="24"/>
                <w:szCs w:val="24"/>
              </w:rPr>
            </w:pPr>
          </w:p>
        </w:tc>
        <w:tc>
          <w:tcPr>
            <w:tcW w:w="1116" w:type="dxa"/>
            <w:vAlign w:val="center"/>
          </w:tcPr>
          <w:p w14:paraId="5EC14634">
            <w:pPr>
              <w:jc w:val="right"/>
              <w:rPr>
                <w:rFonts w:hint="eastAsia" w:asciiTheme="minorEastAsia" w:hAnsiTheme="minorEastAsia" w:eastAsiaTheme="minorEastAsia"/>
                <w:sz w:val="24"/>
                <w:szCs w:val="24"/>
              </w:rPr>
            </w:pPr>
          </w:p>
        </w:tc>
        <w:tc>
          <w:tcPr>
            <w:tcW w:w="1356" w:type="dxa"/>
            <w:vAlign w:val="center"/>
          </w:tcPr>
          <w:p w14:paraId="37AF34BF">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3520000</w:t>
            </w:r>
          </w:p>
        </w:tc>
        <w:tc>
          <w:tcPr>
            <w:tcW w:w="1236" w:type="dxa"/>
            <w:vAlign w:val="center"/>
          </w:tcPr>
          <w:p w14:paraId="578766E4">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832000</w:t>
            </w:r>
          </w:p>
        </w:tc>
        <w:tc>
          <w:tcPr>
            <w:tcW w:w="1380" w:type="dxa"/>
            <w:vAlign w:val="center"/>
          </w:tcPr>
          <w:p w14:paraId="00831B10">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29300</w:t>
            </w:r>
          </w:p>
        </w:tc>
      </w:tr>
      <w:tr w14:paraId="123B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482" w:hRule="exact"/>
        </w:trPr>
        <w:tc>
          <w:tcPr>
            <w:tcW w:w="1620" w:type="dxa"/>
            <w:vAlign w:val="center"/>
          </w:tcPr>
          <w:p w14:paraId="04E9C7E5">
            <w:pPr>
              <w:jc w:val="center"/>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9</w:t>
            </w:r>
          </w:p>
        </w:tc>
        <w:tc>
          <w:tcPr>
            <w:tcW w:w="1236" w:type="dxa"/>
            <w:vAlign w:val="center"/>
          </w:tcPr>
          <w:p w14:paraId="17A6531E">
            <w:pPr>
              <w:jc w:val="right"/>
              <w:rPr>
                <w:rFonts w:hint="eastAsia" w:asciiTheme="minorEastAsia" w:hAnsiTheme="minorEastAsia" w:eastAsiaTheme="minorEastAsia"/>
                <w:sz w:val="24"/>
                <w:szCs w:val="24"/>
              </w:rPr>
            </w:pPr>
          </w:p>
          <w:p w14:paraId="62CF5ED8">
            <w:pPr>
              <w:jc w:val="right"/>
              <w:rPr>
                <w:rFonts w:hint="eastAsia" w:asciiTheme="minorEastAsia" w:hAnsiTheme="minorEastAsia" w:eastAsiaTheme="minorEastAsia"/>
                <w:sz w:val="24"/>
                <w:szCs w:val="24"/>
              </w:rPr>
            </w:pPr>
          </w:p>
          <w:p w14:paraId="4876601B">
            <w:pPr>
              <w:jc w:val="right"/>
              <w:rPr>
                <w:rFonts w:hint="eastAsia" w:asciiTheme="minorEastAsia" w:hAnsiTheme="minorEastAsia" w:eastAsiaTheme="minorEastAsia"/>
                <w:sz w:val="24"/>
                <w:szCs w:val="24"/>
              </w:rPr>
            </w:pPr>
          </w:p>
          <w:p w14:paraId="0051CB45">
            <w:pPr>
              <w:jc w:val="right"/>
              <w:rPr>
                <w:rFonts w:hint="eastAsia" w:asciiTheme="minorEastAsia" w:hAnsiTheme="minorEastAsia" w:eastAsiaTheme="minorEastAsia"/>
                <w:sz w:val="24"/>
                <w:szCs w:val="24"/>
              </w:rPr>
            </w:pPr>
          </w:p>
        </w:tc>
        <w:tc>
          <w:tcPr>
            <w:tcW w:w="1116" w:type="dxa"/>
            <w:vAlign w:val="center"/>
          </w:tcPr>
          <w:p w14:paraId="5CEFD947">
            <w:pPr>
              <w:jc w:val="right"/>
              <w:rPr>
                <w:rFonts w:hint="eastAsia" w:asciiTheme="minorEastAsia" w:hAnsiTheme="minorEastAsia" w:eastAsiaTheme="minorEastAsia"/>
                <w:sz w:val="24"/>
                <w:szCs w:val="24"/>
              </w:rPr>
            </w:pPr>
          </w:p>
        </w:tc>
        <w:tc>
          <w:tcPr>
            <w:tcW w:w="1116" w:type="dxa"/>
            <w:vAlign w:val="center"/>
          </w:tcPr>
          <w:p w14:paraId="786F5002">
            <w:pPr>
              <w:jc w:val="right"/>
              <w:rPr>
                <w:rFonts w:hint="eastAsia" w:asciiTheme="minorEastAsia" w:hAnsiTheme="minorEastAsia" w:eastAsiaTheme="minorEastAsia"/>
                <w:sz w:val="24"/>
                <w:szCs w:val="24"/>
              </w:rPr>
            </w:pPr>
          </w:p>
        </w:tc>
        <w:tc>
          <w:tcPr>
            <w:tcW w:w="1356" w:type="dxa"/>
            <w:vAlign w:val="center"/>
          </w:tcPr>
          <w:p w14:paraId="615D556F">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35200000</w:t>
            </w:r>
          </w:p>
        </w:tc>
        <w:tc>
          <w:tcPr>
            <w:tcW w:w="1236" w:type="dxa"/>
            <w:vAlign w:val="center"/>
          </w:tcPr>
          <w:p w14:paraId="54A37524">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8320000</w:t>
            </w:r>
          </w:p>
        </w:tc>
        <w:tc>
          <w:tcPr>
            <w:tcW w:w="1380" w:type="dxa"/>
            <w:vAlign w:val="center"/>
          </w:tcPr>
          <w:p w14:paraId="1DD1BC8C">
            <w:pPr>
              <w:jc w:val="right"/>
              <w:rPr>
                <w:rFonts w:hint="eastAsia" w:cs="Arial Narrow" w:asciiTheme="minorEastAsia" w:hAnsiTheme="minorEastAsia" w:eastAsiaTheme="minorEastAsia"/>
                <w:sz w:val="24"/>
                <w:szCs w:val="24"/>
              </w:rPr>
            </w:pPr>
            <w:r>
              <w:rPr>
                <w:rFonts w:cs="Arial Narrow" w:asciiTheme="minorEastAsia" w:hAnsiTheme="minorEastAsia" w:eastAsiaTheme="minorEastAsia"/>
                <w:sz w:val="24"/>
                <w:szCs w:val="24"/>
              </w:rPr>
              <w:t>293000</w:t>
            </w:r>
          </w:p>
        </w:tc>
      </w:tr>
    </w:tbl>
    <w:p w14:paraId="7F291E4D">
      <w:pPr>
        <w:rPr>
          <w:rFonts w:hint="eastAsia" w:cs="宋体" w:asciiTheme="minorEastAsia" w:hAnsiTheme="minorEastAsia" w:eastAsiaTheme="minorEastAsia"/>
          <w:sz w:val="24"/>
          <w:szCs w:val="24"/>
        </w:rPr>
      </w:pPr>
    </w:p>
    <w:p w14:paraId="677C7A10">
      <w:pPr>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中国</w:t>
      </w:r>
      <w:r>
        <w:rPr>
          <w:rFonts w:cs="宋体" w:asciiTheme="minorEastAsia" w:hAnsiTheme="minorEastAsia" w:eastAsiaTheme="minorEastAsia"/>
          <w:sz w:val="24"/>
          <w:szCs w:val="24"/>
        </w:rPr>
        <w:t>GMP</w:t>
      </w:r>
      <w:r>
        <w:rPr>
          <w:rFonts w:hint="eastAsia" w:cs="宋体" w:asciiTheme="minorEastAsia" w:hAnsiTheme="minorEastAsia" w:eastAsiaTheme="minorEastAsia"/>
          <w:sz w:val="24"/>
          <w:szCs w:val="24"/>
        </w:rPr>
        <w:t>修订版附录中洁净区悬浮粒子的标准</w:t>
      </w:r>
    </w:p>
    <w:p w14:paraId="2D63AF06">
      <w:pPr>
        <w:jc w:val="center"/>
        <w:rPr>
          <w:rFonts w:hint="eastAsia" w:cs="宋体" w:asciiTheme="minorEastAsia" w:hAnsiTheme="minorEastAsia" w:eastAsiaTheme="minorEastAsia"/>
          <w:sz w:val="24"/>
          <w:szCs w:val="24"/>
        </w:rPr>
      </w:pPr>
      <w:r>
        <w:drawing>
          <wp:inline distT="0" distB="0" distL="0" distR="0">
            <wp:extent cx="5550535" cy="3275965"/>
            <wp:effectExtent l="0" t="0" r="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3"/>
                    <a:stretch>
                      <a:fillRect/>
                    </a:stretch>
                  </pic:blipFill>
                  <pic:spPr>
                    <a:xfrm>
                      <a:off x="0" y="0"/>
                      <a:ext cx="5560217" cy="3281518"/>
                    </a:xfrm>
                    <a:prstGeom prst="rect">
                      <a:avLst/>
                    </a:prstGeom>
                  </pic:spPr>
                </pic:pic>
              </a:graphicData>
            </a:graphic>
          </wp:inline>
        </w:drawing>
      </w:r>
    </w:p>
    <w:p w14:paraId="643E52A4">
      <w:pPr>
        <w:widowControl/>
        <w:jc w:val="left"/>
        <w:rPr>
          <w:rFonts w:hint="eastAsia" w:ascii="黑体" w:hAnsi="黑体" w:eastAsia="黑体" w:cstheme="minorBidi"/>
          <w:kern w:val="0"/>
          <w:sz w:val="32"/>
          <w:szCs w:val="32"/>
        </w:rPr>
      </w:pPr>
      <w:r>
        <w:rPr>
          <w:rFonts w:hint="eastAsia"/>
        </w:rPr>
        <w:br w:type="page"/>
      </w:r>
    </w:p>
    <w:p w14:paraId="45F55923">
      <w:pPr>
        <w:pStyle w:val="10"/>
        <w:outlineLvl w:val="0"/>
        <w:rPr>
          <w:rFonts w:hint="eastAsia"/>
        </w:rPr>
      </w:pPr>
      <w:bookmarkStart w:id="33" w:name="_Toc225953443"/>
      <w:r>
        <w:rPr>
          <w:rFonts w:hint="eastAsia"/>
        </w:rPr>
        <w:t>九、标准附件</w:t>
      </w:r>
      <w:bookmarkEnd w:id="33"/>
    </w:p>
    <w:tbl>
      <w:tblPr>
        <w:tblStyle w:val="13"/>
        <w:tblW w:w="9825" w:type="dxa"/>
        <w:tblInd w:w="-624" w:type="dxa"/>
        <w:tblLayout w:type="fixed"/>
        <w:tblCellMar>
          <w:top w:w="0" w:type="dxa"/>
          <w:left w:w="0" w:type="dxa"/>
          <w:bottom w:w="0" w:type="dxa"/>
          <w:right w:w="0" w:type="dxa"/>
        </w:tblCellMar>
      </w:tblPr>
      <w:tblGrid>
        <w:gridCol w:w="900"/>
        <w:gridCol w:w="3150"/>
        <w:gridCol w:w="795"/>
        <w:gridCol w:w="795"/>
        <w:gridCol w:w="4185"/>
      </w:tblGrid>
      <w:tr w14:paraId="2A297768">
        <w:trPr>
          <w:trHeight w:val="524"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95B58">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序号</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231B0">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名称</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8E403">
            <w:pPr>
              <w:widowControl/>
              <w:jc w:val="center"/>
              <w:textAlignment w:val="center"/>
              <w:rPr>
                <w:rFonts w:hint="eastAsia" w:cs="微软雅黑" w:asciiTheme="minorEastAsia" w:hAnsiTheme="minorEastAsia" w:eastAsiaTheme="minorEastAsia"/>
                <w:color w:val="000000"/>
                <w:kern w:val="0"/>
                <w:sz w:val="24"/>
                <w:szCs w:val="24"/>
              </w:rPr>
            </w:pPr>
            <w:r>
              <w:rPr>
                <w:rFonts w:hint="eastAsia" w:cs="微软雅黑" w:asciiTheme="minorEastAsia" w:hAnsiTheme="minorEastAsia" w:eastAsiaTheme="minorEastAsia"/>
                <w:color w:val="000000"/>
                <w:kern w:val="0"/>
                <w:sz w:val="24"/>
                <w:szCs w:val="24"/>
              </w:rPr>
              <w:t>单位</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00DF9">
            <w:pPr>
              <w:widowControl/>
              <w:jc w:val="center"/>
              <w:textAlignment w:val="center"/>
              <w:rPr>
                <w:rFonts w:hint="eastAsia" w:cs="微软雅黑" w:asciiTheme="minorEastAsia" w:hAnsiTheme="minorEastAsia" w:eastAsiaTheme="minorEastAsia"/>
                <w:color w:val="000000"/>
                <w:kern w:val="0"/>
                <w:sz w:val="24"/>
                <w:szCs w:val="24"/>
              </w:rPr>
            </w:pPr>
            <w:r>
              <w:rPr>
                <w:rFonts w:hint="eastAsia" w:cs="微软雅黑" w:asciiTheme="minorEastAsia" w:hAnsiTheme="minorEastAsia" w:eastAsiaTheme="minorEastAsia"/>
                <w:color w:val="000000"/>
                <w:kern w:val="0"/>
                <w:sz w:val="24"/>
                <w:szCs w:val="24"/>
              </w:rPr>
              <w:t>数量</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D4DCDA">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规格</w:t>
            </w:r>
          </w:p>
        </w:tc>
      </w:tr>
      <w:tr w14:paraId="39472F41">
        <w:tblPrEx>
          <w:tblCellMar>
            <w:top w:w="0" w:type="dxa"/>
            <w:left w:w="0" w:type="dxa"/>
            <w:bottom w:w="0" w:type="dxa"/>
            <w:right w:w="0" w:type="dxa"/>
          </w:tblCellMar>
        </w:tblPrEx>
        <w:trPr>
          <w:trHeight w:val="494"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68CF4">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EA1AA6">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采样口防尘帽</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D1A03">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BB868">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E6D61">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红色</w:t>
            </w:r>
          </w:p>
        </w:tc>
      </w:tr>
      <w:tr w14:paraId="4EB7B5E9">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CA4C1">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kern w:val="0"/>
                <w:sz w:val="24"/>
                <w:szCs w:val="24"/>
              </w:rPr>
              <w:t>2</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97FA4">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等动力采样头</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29669">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12033">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D0725">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SUS304</w:t>
            </w:r>
          </w:p>
        </w:tc>
      </w:tr>
      <w:tr w14:paraId="75BA0E5A">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A9092">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kern w:val="0"/>
                <w:sz w:val="24"/>
                <w:szCs w:val="24"/>
              </w:rPr>
              <w:t>3</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9300C">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充电适配器</w:t>
            </w:r>
            <w:r>
              <w:rPr>
                <w:rFonts w:hint="eastAsia" w:cs="微软雅黑" w:asciiTheme="minorEastAsia" w:hAnsiTheme="minorEastAsia" w:eastAsiaTheme="minorEastAsia"/>
                <w:color w:val="000000"/>
                <w:kern w:val="0"/>
                <w:sz w:val="24"/>
                <w:szCs w:val="24"/>
              </w:rPr>
              <w:t>（</w:t>
            </w:r>
            <w:r>
              <w:rPr>
                <w:rFonts w:hint="eastAsia" w:cs="宋体" w:asciiTheme="minorEastAsia" w:hAnsiTheme="minorEastAsia" w:eastAsiaTheme="minorEastAsia"/>
                <w:kern w:val="0"/>
                <w:sz w:val="24"/>
                <w:szCs w:val="24"/>
              </w:rPr>
              <w:t>25.2V/5A</w:t>
            </w:r>
            <w:r>
              <w:rPr>
                <w:rFonts w:hint="eastAsia" w:cs="微软雅黑" w:asciiTheme="minorEastAsia" w:hAnsiTheme="minorEastAsia" w:eastAsiaTheme="minorEastAsia"/>
                <w:color w:val="000000"/>
                <w:kern w:val="0"/>
                <w:sz w:val="24"/>
                <w:szCs w:val="24"/>
              </w:rPr>
              <w:t>）</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4EB56">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53E2D">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BF089D">
            <w:pPr>
              <w:jc w:val="center"/>
              <w:rPr>
                <w:rFonts w:hint="eastAsia" w:cs="微软雅黑" w:asciiTheme="minorEastAsia" w:hAnsiTheme="minorEastAsia" w:eastAsiaTheme="minorEastAsia"/>
                <w:color w:val="000000"/>
                <w:sz w:val="24"/>
                <w:szCs w:val="24"/>
              </w:rPr>
            </w:pPr>
            <w:r>
              <w:rPr>
                <w:rFonts w:hint="eastAsia" w:cs="宋体" w:asciiTheme="minorEastAsia" w:hAnsiTheme="minorEastAsia" w:eastAsiaTheme="minorEastAsia"/>
                <w:kern w:val="0"/>
                <w:sz w:val="24"/>
                <w:szCs w:val="24"/>
              </w:rPr>
              <w:t>输入100V-240V 3A,输出25.2V 5A</w:t>
            </w:r>
          </w:p>
        </w:tc>
      </w:tr>
      <w:tr w14:paraId="5A7A83F9">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5900D">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4</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42F25">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自净过滤器</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171FD">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7EBEB1">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66698">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0.1um</w:t>
            </w:r>
          </w:p>
        </w:tc>
      </w:tr>
      <w:tr w14:paraId="2339B7E6">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5CE7C">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5</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F3B86">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三角架</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B3A4E">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套</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885C5">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0C2B0">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SUS304</w:t>
            </w:r>
          </w:p>
        </w:tc>
      </w:tr>
      <w:tr w14:paraId="6A5F8F2C">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0C3D9">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6</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65F1B">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spacing w:val="15"/>
                <w:kern w:val="0"/>
                <w:sz w:val="24"/>
                <w:szCs w:val="24"/>
              </w:rPr>
              <w:t>打印纸</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2B71A3">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卷</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B36A76">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2</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7E817">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57*D30</w:t>
            </w:r>
          </w:p>
        </w:tc>
      </w:tr>
      <w:tr w14:paraId="5DB5772F">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47C80">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7</w:t>
            </w:r>
          </w:p>
        </w:tc>
        <w:tc>
          <w:tcPr>
            <w:tcW w:w="3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91B76">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便携式保护箱</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F3324">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个</w:t>
            </w:r>
          </w:p>
        </w:tc>
        <w:tc>
          <w:tcPr>
            <w:tcW w:w="7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CB8A">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23058">
            <w:pPr>
              <w:jc w:val="center"/>
              <w:rPr>
                <w:rFonts w:hint="eastAsia" w:cs="微软雅黑" w:asciiTheme="minorEastAsia" w:hAnsiTheme="minorEastAsia" w:eastAsiaTheme="minorEastAsia"/>
                <w:color w:val="000000"/>
                <w:sz w:val="24"/>
                <w:szCs w:val="24"/>
              </w:rPr>
            </w:pPr>
          </w:p>
        </w:tc>
      </w:tr>
      <w:tr w14:paraId="7AEB0616">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AA3EC9">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8</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77066">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黑色硅胶软管</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FC88E">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根</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1DBEB6">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A1EC3">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9.5*13.5mm，1.5米</w:t>
            </w:r>
          </w:p>
        </w:tc>
      </w:tr>
      <w:tr w14:paraId="075BE442">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585BC">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9</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84DFE">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U盘</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4FB2A">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个</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457B1">
            <w:pPr>
              <w:widowControl/>
              <w:jc w:val="center"/>
              <w:textAlignment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kern w:val="0"/>
                <w:sz w:val="24"/>
                <w:szCs w:val="24"/>
              </w:rPr>
              <w:t>1</w:t>
            </w:r>
          </w:p>
        </w:tc>
        <w:tc>
          <w:tcPr>
            <w:tcW w:w="41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50E8D">
            <w:pPr>
              <w:jc w:val="center"/>
              <w:rPr>
                <w:rFonts w:hint="eastAsia" w:cs="微软雅黑" w:asciiTheme="minorEastAsia" w:hAnsiTheme="minorEastAsia" w:eastAsiaTheme="minorEastAsia"/>
                <w:color w:val="000000"/>
                <w:sz w:val="24"/>
                <w:szCs w:val="24"/>
              </w:rPr>
            </w:pPr>
            <w:r>
              <w:rPr>
                <w:rFonts w:hint="eastAsia" w:cs="微软雅黑" w:asciiTheme="minorEastAsia" w:hAnsiTheme="minorEastAsia" w:eastAsiaTheme="minorEastAsia"/>
                <w:color w:val="000000"/>
                <w:sz w:val="24"/>
                <w:szCs w:val="24"/>
              </w:rPr>
              <w:t>苏信，16G</w:t>
            </w:r>
          </w:p>
        </w:tc>
      </w:tr>
      <w:tr w14:paraId="4FD126A5">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071D2">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10</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B67D3">
            <w:pPr>
              <w:widowControl/>
              <w:jc w:val="center"/>
              <w:textAlignment w:val="center"/>
              <w:rPr>
                <w:rFonts w:hint="eastAsia" w:cs="微软雅黑" w:asciiTheme="minorEastAsia" w:hAnsiTheme="minorEastAsia" w:eastAsiaTheme="minorEastAsia"/>
                <w:spacing w:val="15"/>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AB7BD">
            <w:pPr>
              <w:widowControl/>
              <w:jc w:val="center"/>
              <w:textAlignment w:val="center"/>
              <w:rPr>
                <w:rFonts w:hint="eastAsia" w:cs="微软雅黑" w:asciiTheme="minorEastAsia" w:hAnsiTheme="minorEastAsia" w:eastAsiaTheme="minorEastAsia"/>
                <w:color w:val="00000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775F8">
            <w:pPr>
              <w:widowControl/>
              <w:jc w:val="center"/>
              <w:textAlignment w:val="center"/>
              <w:rPr>
                <w:rFonts w:hint="eastAsia" w:cs="微软雅黑" w:asciiTheme="minorEastAsia" w:hAnsiTheme="minorEastAsia" w:eastAsiaTheme="minorEastAsia"/>
                <w:color w:val="000000"/>
                <w:sz w:val="24"/>
                <w:szCs w:val="24"/>
              </w:rPr>
            </w:pP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5A0A8">
            <w:pPr>
              <w:jc w:val="center"/>
              <w:rPr>
                <w:rFonts w:hint="eastAsia" w:cs="微软雅黑" w:asciiTheme="minorEastAsia" w:hAnsiTheme="minorEastAsia" w:eastAsiaTheme="minorEastAsia"/>
                <w:color w:val="000000"/>
                <w:sz w:val="24"/>
                <w:szCs w:val="24"/>
              </w:rPr>
            </w:pPr>
          </w:p>
        </w:tc>
      </w:tr>
      <w:tr w14:paraId="49B82D73">
        <w:tblPrEx>
          <w:tblCellMar>
            <w:top w:w="0" w:type="dxa"/>
            <w:left w:w="0" w:type="dxa"/>
            <w:bottom w:w="0" w:type="dxa"/>
            <w:right w:w="0" w:type="dxa"/>
          </w:tblCellMar>
        </w:tblPrEx>
        <w:trPr>
          <w:trHeight w:val="465" w:hRule="atLeast"/>
        </w:trPr>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46B13">
            <w:pPr>
              <w:widowControl/>
              <w:jc w:val="center"/>
              <w:textAlignment w:val="center"/>
              <w:rPr>
                <w:rFonts w:hint="eastAsia" w:cs="Arial Narrow" w:asciiTheme="minorEastAsia" w:hAnsiTheme="minorEastAsia" w:eastAsiaTheme="minorEastAsia"/>
                <w:color w:val="000000"/>
                <w:sz w:val="24"/>
                <w:szCs w:val="24"/>
              </w:rPr>
            </w:pPr>
            <w:r>
              <w:rPr>
                <w:rFonts w:hint="eastAsia" w:cs="Arial Narrow" w:asciiTheme="minorEastAsia" w:hAnsiTheme="minorEastAsia" w:eastAsiaTheme="minorEastAsia"/>
                <w:color w:val="000000"/>
                <w:sz w:val="24"/>
                <w:szCs w:val="24"/>
              </w:rPr>
              <w:t>11</w:t>
            </w:r>
          </w:p>
        </w:tc>
        <w:tc>
          <w:tcPr>
            <w:tcW w:w="3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C774A">
            <w:pPr>
              <w:widowControl/>
              <w:jc w:val="center"/>
              <w:textAlignment w:val="center"/>
              <w:rPr>
                <w:rFonts w:hint="eastAsia" w:cs="微软雅黑" w:asciiTheme="minorEastAsia" w:hAnsiTheme="minorEastAsia" w:eastAsiaTheme="minorEastAsia"/>
                <w:spacing w:val="15"/>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894559">
            <w:pPr>
              <w:widowControl/>
              <w:jc w:val="center"/>
              <w:textAlignment w:val="center"/>
              <w:rPr>
                <w:rFonts w:hint="eastAsia" w:cs="微软雅黑" w:asciiTheme="minorEastAsia" w:hAnsiTheme="minorEastAsia" w:eastAsiaTheme="minorEastAsia"/>
                <w:color w:val="000000"/>
                <w:kern w:val="0"/>
                <w:sz w:val="24"/>
                <w:szCs w:val="24"/>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63DBA">
            <w:pPr>
              <w:widowControl/>
              <w:jc w:val="center"/>
              <w:textAlignment w:val="center"/>
              <w:rPr>
                <w:rFonts w:hint="eastAsia" w:cs="微软雅黑" w:asciiTheme="minorEastAsia" w:hAnsiTheme="minorEastAsia" w:eastAsiaTheme="minorEastAsia"/>
                <w:color w:val="000000"/>
                <w:kern w:val="0"/>
                <w:sz w:val="24"/>
                <w:szCs w:val="24"/>
              </w:rPr>
            </w:pPr>
          </w:p>
        </w:tc>
        <w:tc>
          <w:tcPr>
            <w:tcW w:w="41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ACC9C">
            <w:pPr>
              <w:jc w:val="center"/>
              <w:rPr>
                <w:rFonts w:hint="eastAsia" w:cs="微软雅黑" w:asciiTheme="minorEastAsia" w:hAnsiTheme="minorEastAsia" w:eastAsiaTheme="minorEastAsia"/>
                <w:color w:val="000000"/>
                <w:sz w:val="24"/>
                <w:szCs w:val="24"/>
              </w:rPr>
            </w:pPr>
          </w:p>
        </w:tc>
      </w:tr>
    </w:tbl>
    <w:p w14:paraId="39B47822">
      <w:pPr>
        <w:jc w:val="center"/>
        <w:rPr>
          <w:rFonts w:hint="eastAsia" w:cs="宋体" w:asciiTheme="minorEastAsia" w:hAnsiTheme="minorEastAsia" w:eastAsiaTheme="minorEastAsia"/>
          <w:sz w:val="24"/>
          <w:szCs w:val="24"/>
        </w:rPr>
      </w:pPr>
    </w:p>
    <w:p w14:paraId="5B7184A5">
      <w:pPr>
        <w:pStyle w:val="10"/>
        <w:outlineLvl w:val="0"/>
        <w:rPr>
          <w:rFonts w:hint="eastAsia"/>
        </w:rPr>
      </w:pPr>
      <w:bookmarkStart w:id="34" w:name="_Toc225953444"/>
      <w:r>
        <w:rPr>
          <w:rFonts w:hint="eastAsia"/>
        </w:rPr>
        <w:t>十、随机资料</w:t>
      </w:r>
      <w:bookmarkEnd w:id="34"/>
    </w:p>
    <w:tbl>
      <w:tblPr>
        <w:tblStyle w:val="13"/>
        <w:tblW w:w="9825" w:type="dxa"/>
        <w:tblInd w:w="-624" w:type="dxa"/>
        <w:tblLayout w:type="autofit"/>
        <w:tblCellMar>
          <w:top w:w="0" w:type="dxa"/>
          <w:left w:w="0" w:type="dxa"/>
          <w:bottom w:w="0" w:type="dxa"/>
          <w:right w:w="0" w:type="dxa"/>
        </w:tblCellMar>
      </w:tblPr>
      <w:tblGrid>
        <w:gridCol w:w="1014"/>
        <w:gridCol w:w="3600"/>
        <w:gridCol w:w="810"/>
        <w:gridCol w:w="825"/>
        <w:gridCol w:w="3576"/>
      </w:tblGrid>
      <w:tr w14:paraId="1DA6CB9B">
        <w:tblPrEx>
          <w:tblCellMar>
            <w:top w:w="0" w:type="dxa"/>
            <w:left w:w="0" w:type="dxa"/>
            <w:bottom w:w="0" w:type="dxa"/>
            <w:right w:w="0" w:type="dxa"/>
          </w:tblCellMar>
        </w:tblPrEx>
        <w:trPr>
          <w:trHeight w:val="524"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A950B">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序号</w:t>
            </w:r>
          </w:p>
        </w:tc>
        <w:tc>
          <w:tcPr>
            <w:tcW w:w="3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49E70">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名称</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F078E">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单位</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19666">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数量</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3894A">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规格</w:t>
            </w:r>
          </w:p>
        </w:tc>
      </w:tr>
      <w:tr w14:paraId="102B80B2">
        <w:tblPrEx>
          <w:tblCellMar>
            <w:top w:w="0" w:type="dxa"/>
            <w:left w:w="0" w:type="dxa"/>
            <w:bottom w:w="0" w:type="dxa"/>
            <w:right w:w="0" w:type="dxa"/>
          </w:tblCellMar>
        </w:tblPrEx>
        <w:trPr>
          <w:trHeight w:val="494"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DBD1F">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6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D1080">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使用说明书</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5EC7DB">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5EFBA">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AA43D">
            <w:pPr>
              <w:widowControl/>
              <w:jc w:val="center"/>
              <w:textAlignment w:val="center"/>
              <w:rPr>
                <w:rFonts w:hint="eastAsia" w:cs="微软雅黑" w:asciiTheme="minorEastAsia" w:hAnsiTheme="minorEastAsia" w:eastAsiaTheme="minorEastAsia"/>
                <w:spacing w:val="15"/>
                <w:kern w:val="0"/>
                <w:sz w:val="24"/>
                <w:szCs w:val="24"/>
              </w:rPr>
            </w:pPr>
          </w:p>
        </w:tc>
      </w:tr>
      <w:tr w14:paraId="779386F8">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4D98B">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2</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AA222">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合格证</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AB6EA">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7EA34">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09367">
            <w:pPr>
              <w:widowControl/>
              <w:jc w:val="center"/>
              <w:textAlignment w:val="center"/>
              <w:rPr>
                <w:rFonts w:hint="eastAsia" w:cs="微软雅黑" w:asciiTheme="minorEastAsia" w:hAnsiTheme="minorEastAsia" w:eastAsiaTheme="minorEastAsia"/>
                <w:spacing w:val="15"/>
                <w:kern w:val="0"/>
                <w:sz w:val="24"/>
                <w:szCs w:val="24"/>
              </w:rPr>
            </w:pPr>
          </w:p>
        </w:tc>
      </w:tr>
      <w:tr w14:paraId="23027129">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DCCE7">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3</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AC104">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装箱单</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B7D1C">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B8007">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B52C0">
            <w:pPr>
              <w:widowControl/>
              <w:jc w:val="center"/>
              <w:textAlignment w:val="center"/>
              <w:rPr>
                <w:rFonts w:hint="eastAsia" w:cs="微软雅黑" w:asciiTheme="minorEastAsia" w:hAnsiTheme="minorEastAsia" w:eastAsiaTheme="minorEastAsia"/>
                <w:spacing w:val="15"/>
                <w:kern w:val="0"/>
                <w:sz w:val="24"/>
                <w:szCs w:val="24"/>
              </w:rPr>
            </w:pPr>
          </w:p>
        </w:tc>
      </w:tr>
      <w:tr w14:paraId="4B7CD7AB">
        <w:tblPrEx>
          <w:tblCellMar>
            <w:top w:w="0" w:type="dxa"/>
            <w:left w:w="0" w:type="dxa"/>
            <w:bottom w:w="0" w:type="dxa"/>
            <w:right w:w="0" w:type="dxa"/>
          </w:tblCellMar>
        </w:tblPrEx>
        <w:trPr>
          <w:trHeight w:val="465" w:hRule="atLeast"/>
        </w:trPr>
        <w:tc>
          <w:tcPr>
            <w:tcW w:w="10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BEA77">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4</w:t>
            </w:r>
          </w:p>
        </w:tc>
        <w:tc>
          <w:tcPr>
            <w:tcW w:w="36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EB663">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仪器/设备保修卡</w:t>
            </w:r>
          </w:p>
        </w:tc>
        <w:tc>
          <w:tcPr>
            <w:tcW w:w="8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7E807">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份</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D3C3E">
            <w:pPr>
              <w:widowControl/>
              <w:jc w:val="center"/>
              <w:textAlignment w:val="center"/>
              <w:rPr>
                <w:rFonts w:hint="eastAsia" w:cs="微软雅黑" w:asciiTheme="minorEastAsia" w:hAnsiTheme="minorEastAsia" w:eastAsiaTheme="minorEastAsia"/>
                <w:spacing w:val="15"/>
                <w:kern w:val="0"/>
                <w:sz w:val="24"/>
                <w:szCs w:val="24"/>
              </w:rPr>
            </w:pPr>
            <w:r>
              <w:rPr>
                <w:rFonts w:hint="eastAsia" w:cs="微软雅黑" w:asciiTheme="minorEastAsia" w:hAnsiTheme="minorEastAsia" w:eastAsiaTheme="minorEastAsia"/>
                <w:spacing w:val="15"/>
                <w:kern w:val="0"/>
                <w:sz w:val="24"/>
                <w:szCs w:val="24"/>
              </w:rPr>
              <w:t>1</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CFF59">
            <w:pPr>
              <w:widowControl/>
              <w:jc w:val="center"/>
              <w:textAlignment w:val="center"/>
              <w:rPr>
                <w:rFonts w:hint="eastAsia" w:cs="微软雅黑" w:asciiTheme="minorEastAsia" w:hAnsiTheme="minorEastAsia" w:eastAsiaTheme="minorEastAsia"/>
                <w:spacing w:val="15"/>
                <w:kern w:val="0"/>
                <w:sz w:val="24"/>
                <w:szCs w:val="24"/>
              </w:rPr>
            </w:pPr>
          </w:p>
        </w:tc>
      </w:tr>
    </w:tbl>
    <w:p w14:paraId="0F6A88E6">
      <w:pPr>
        <w:rPr>
          <w:rFonts w:hint="eastAsia" w:cs="微软雅黑" w:asciiTheme="minorEastAsia" w:hAnsiTheme="minorEastAsia" w:eastAsiaTheme="minorEastAsia"/>
          <w:b/>
          <w:bCs/>
          <w:sz w:val="24"/>
          <w:szCs w:val="24"/>
        </w:rPr>
      </w:pPr>
    </w:p>
    <w:p w14:paraId="0512A7DD">
      <w:pPr>
        <w:widowControl/>
        <w:jc w:val="left"/>
        <w:rPr>
          <w:rFonts w:hint="eastAsia" w:cs="微软雅黑" w:asciiTheme="minorEastAsia" w:hAnsiTheme="minorEastAsia" w:eastAsiaTheme="minorEastAsia"/>
          <w:b/>
          <w:bCs/>
          <w:sz w:val="24"/>
          <w:szCs w:val="24"/>
        </w:rPr>
      </w:pPr>
      <w:r>
        <w:rPr>
          <w:rFonts w:cs="微软雅黑" w:asciiTheme="minorEastAsia" w:hAnsiTheme="minorEastAsia" w:eastAsiaTheme="minorEastAsia"/>
          <w:b/>
          <w:bCs/>
          <w:sz w:val="24"/>
          <w:szCs w:val="24"/>
        </w:rPr>
        <w:br w:type="page"/>
      </w:r>
    </w:p>
    <w:p w14:paraId="37BE87A0">
      <w:pPr>
        <w:pStyle w:val="10"/>
        <w:outlineLvl w:val="0"/>
        <w:rPr>
          <w:rFonts w:hint="eastAsia" w:cs="宋体"/>
        </w:rPr>
      </w:pPr>
      <w:bookmarkStart w:id="35" w:name="_Toc225953445"/>
      <w:r>
        <w:rPr>
          <w:rFonts w:hint="eastAsia"/>
        </w:rPr>
        <w:t>十一、 仪器/设备保修卡</w:t>
      </w:r>
      <w:bookmarkEnd w:id="35"/>
    </w:p>
    <w:tbl>
      <w:tblPr>
        <w:tblStyle w:val="13"/>
        <w:tblW w:w="9135" w:type="dxa"/>
        <w:tblInd w:w="-216" w:type="dxa"/>
        <w:tblLayout w:type="autofit"/>
        <w:tblCellMar>
          <w:top w:w="0" w:type="dxa"/>
          <w:left w:w="108" w:type="dxa"/>
          <w:bottom w:w="0" w:type="dxa"/>
          <w:right w:w="108" w:type="dxa"/>
        </w:tblCellMar>
      </w:tblPr>
      <w:tblGrid>
        <w:gridCol w:w="1764"/>
        <w:gridCol w:w="3182"/>
        <w:gridCol w:w="1318"/>
        <w:gridCol w:w="2871"/>
      </w:tblGrid>
      <w:tr w14:paraId="16DF7321">
        <w:tblPrEx>
          <w:tblCellMar>
            <w:top w:w="0" w:type="dxa"/>
            <w:left w:w="108" w:type="dxa"/>
            <w:bottom w:w="0" w:type="dxa"/>
            <w:right w:w="108" w:type="dxa"/>
          </w:tblCellMar>
        </w:tblPrEx>
        <w:trPr>
          <w:trHeight w:val="570" w:hRule="atLeast"/>
        </w:trPr>
        <w:tc>
          <w:tcPr>
            <w:tcW w:w="9135" w:type="dxa"/>
            <w:gridSpan w:val="4"/>
            <w:tcBorders>
              <w:top w:val="single" w:color="auto" w:sz="8" w:space="0"/>
              <w:left w:val="single" w:color="auto" w:sz="8" w:space="0"/>
              <w:bottom w:val="nil"/>
              <w:right w:val="single" w:color="000000" w:sz="8" w:space="0"/>
            </w:tcBorders>
            <w:noWrap/>
            <w:vAlign w:val="center"/>
          </w:tcPr>
          <w:p w14:paraId="2365E3C3">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仪器/设备 保修卡</w:t>
            </w:r>
          </w:p>
        </w:tc>
      </w:tr>
      <w:tr w14:paraId="55718840">
        <w:tblPrEx>
          <w:tblCellMar>
            <w:top w:w="0" w:type="dxa"/>
            <w:left w:w="108" w:type="dxa"/>
            <w:bottom w:w="0" w:type="dxa"/>
            <w:right w:w="108" w:type="dxa"/>
          </w:tblCellMar>
        </w:tblPrEx>
        <w:trPr>
          <w:trHeight w:val="402" w:hRule="atLeast"/>
        </w:trPr>
        <w:tc>
          <w:tcPr>
            <w:tcW w:w="1764" w:type="dxa"/>
            <w:tcBorders>
              <w:top w:val="single" w:color="auto" w:sz="4" w:space="0"/>
              <w:left w:val="single" w:color="auto" w:sz="8" w:space="0"/>
              <w:bottom w:val="single" w:color="auto" w:sz="4" w:space="0"/>
              <w:right w:val="single" w:color="auto" w:sz="4" w:space="0"/>
            </w:tcBorders>
            <w:noWrap/>
            <w:vAlign w:val="center"/>
          </w:tcPr>
          <w:p w14:paraId="155070D0">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客户名称：</w:t>
            </w:r>
          </w:p>
        </w:tc>
        <w:tc>
          <w:tcPr>
            <w:tcW w:w="3182" w:type="dxa"/>
            <w:tcBorders>
              <w:top w:val="single" w:color="auto" w:sz="4" w:space="0"/>
              <w:left w:val="nil"/>
              <w:bottom w:val="single" w:color="auto" w:sz="4" w:space="0"/>
              <w:right w:val="single" w:color="auto" w:sz="4" w:space="0"/>
            </w:tcBorders>
            <w:noWrap/>
            <w:vAlign w:val="center"/>
          </w:tcPr>
          <w:p w14:paraId="4A049B67">
            <w:pPr>
              <w:widowControl/>
              <w:jc w:val="left"/>
              <w:rPr>
                <w:rFonts w:hint="eastAsia" w:cs="宋体" w:asciiTheme="minorEastAsia" w:hAnsiTheme="minorEastAsia" w:eastAsiaTheme="minorEastAsia"/>
                <w:kern w:val="0"/>
                <w:sz w:val="24"/>
                <w:szCs w:val="24"/>
              </w:rPr>
            </w:pPr>
          </w:p>
        </w:tc>
        <w:tc>
          <w:tcPr>
            <w:tcW w:w="1318" w:type="dxa"/>
            <w:tcBorders>
              <w:top w:val="single" w:color="auto" w:sz="4" w:space="0"/>
              <w:left w:val="nil"/>
              <w:bottom w:val="single" w:color="auto" w:sz="4" w:space="0"/>
              <w:right w:val="single" w:color="auto" w:sz="4" w:space="0"/>
            </w:tcBorders>
            <w:noWrap/>
            <w:vAlign w:val="center"/>
          </w:tcPr>
          <w:p w14:paraId="2DCA8EF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电    话：</w:t>
            </w:r>
          </w:p>
        </w:tc>
        <w:tc>
          <w:tcPr>
            <w:tcW w:w="2871" w:type="dxa"/>
            <w:tcBorders>
              <w:top w:val="single" w:color="auto" w:sz="4" w:space="0"/>
              <w:left w:val="nil"/>
              <w:bottom w:val="single" w:color="auto" w:sz="4" w:space="0"/>
              <w:right w:val="single" w:color="auto" w:sz="8" w:space="0"/>
            </w:tcBorders>
            <w:noWrap/>
            <w:vAlign w:val="center"/>
          </w:tcPr>
          <w:p w14:paraId="4EDB7DAF">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370EF9C9">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7F84EBB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地    址：</w:t>
            </w:r>
          </w:p>
        </w:tc>
        <w:tc>
          <w:tcPr>
            <w:tcW w:w="7371" w:type="dxa"/>
            <w:gridSpan w:val="3"/>
            <w:tcBorders>
              <w:top w:val="single" w:color="auto" w:sz="4" w:space="0"/>
              <w:left w:val="nil"/>
              <w:bottom w:val="single" w:color="auto" w:sz="4" w:space="0"/>
              <w:right w:val="single" w:color="000000" w:sz="8" w:space="0"/>
            </w:tcBorders>
            <w:noWrap/>
            <w:vAlign w:val="center"/>
          </w:tcPr>
          <w:p w14:paraId="2954D8D4">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3F98A0D">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5491536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设备名称：</w:t>
            </w:r>
          </w:p>
        </w:tc>
        <w:tc>
          <w:tcPr>
            <w:tcW w:w="3182" w:type="dxa"/>
            <w:tcBorders>
              <w:top w:val="nil"/>
              <w:left w:val="nil"/>
              <w:bottom w:val="single" w:color="auto" w:sz="4" w:space="0"/>
              <w:right w:val="single" w:color="auto" w:sz="4" w:space="0"/>
            </w:tcBorders>
            <w:noWrap/>
            <w:vAlign w:val="center"/>
          </w:tcPr>
          <w:p w14:paraId="6639B03E">
            <w:pPr>
              <w:widowControl/>
              <w:jc w:val="left"/>
              <w:rPr>
                <w:rFonts w:hint="eastAsia" w:cs="宋体" w:asciiTheme="minorEastAsia" w:hAnsiTheme="minorEastAsia" w:eastAsiaTheme="minorEastAsia"/>
                <w:kern w:val="0"/>
                <w:sz w:val="24"/>
                <w:szCs w:val="24"/>
              </w:rPr>
            </w:pPr>
          </w:p>
        </w:tc>
        <w:tc>
          <w:tcPr>
            <w:tcW w:w="1318" w:type="dxa"/>
            <w:tcBorders>
              <w:top w:val="nil"/>
              <w:left w:val="nil"/>
              <w:bottom w:val="single" w:color="auto" w:sz="4" w:space="0"/>
              <w:right w:val="single" w:color="auto" w:sz="4" w:space="0"/>
            </w:tcBorders>
            <w:noWrap/>
            <w:vAlign w:val="center"/>
          </w:tcPr>
          <w:p w14:paraId="4E2B3734">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设备编号：</w:t>
            </w:r>
          </w:p>
        </w:tc>
        <w:tc>
          <w:tcPr>
            <w:tcW w:w="2871" w:type="dxa"/>
            <w:tcBorders>
              <w:top w:val="nil"/>
              <w:left w:val="nil"/>
              <w:bottom w:val="single" w:color="auto" w:sz="4" w:space="0"/>
              <w:right w:val="single" w:color="auto" w:sz="8" w:space="0"/>
            </w:tcBorders>
            <w:noWrap/>
            <w:vAlign w:val="center"/>
          </w:tcPr>
          <w:p w14:paraId="6AF1A951">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30B47661">
        <w:tblPrEx>
          <w:tblCellMar>
            <w:top w:w="0" w:type="dxa"/>
            <w:left w:w="108" w:type="dxa"/>
            <w:bottom w:w="0" w:type="dxa"/>
            <w:right w:w="108" w:type="dxa"/>
          </w:tblCellMar>
        </w:tblPrEx>
        <w:trPr>
          <w:trHeight w:val="402" w:hRule="atLeast"/>
        </w:trPr>
        <w:tc>
          <w:tcPr>
            <w:tcW w:w="1764" w:type="dxa"/>
            <w:tcBorders>
              <w:top w:val="nil"/>
              <w:left w:val="single" w:color="auto" w:sz="8" w:space="0"/>
              <w:bottom w:val="single" w:color="auto" w:sz="4" w:space="0"/>
              <w:right w:val="single" w:color="auto" w:sz="4" w:space="0"/>
            </w:tcBorders>
            <w:noWrap/>
            <w:vAlign w:val="center"/>
          </w:tcPr>
          <w:p w14:paraId="2731F7DB">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购买日期：</w:t>
            </w:r>
          </w:p>
        </w:tc>
        <w:tc>
          <w:tcPr>
            <w:tcW w:w="7371" w:type="dxa"/>
            <w:gridSpan w:val="3"/>
            <w:tcBorders>
              <w:top w:val="single" w:color="auto" w:sz="4" w:space="0"/>
              <w:left w:val="nil"/>
              <w:bottom w:val="single" w:color="auto" w:sz="4" w:space="0"/>
              <w:right w:val="single" w:color="000000" w:sz="8" w:space="0"/>
            </w:tcBorders>
            <w:noWrap/>
            <w:vAlign w:val="center"/>
          </w:tcPr>
          <w:p w14:paraId="42FE4BF3">
            <w:pPr>
              <w:widowControl/>
              <w:jc w:val="center"/>
              <w:rPr>
                <w:rFonts w:hint="eastAsia" w:cs="宋体" w:asciiTheme="minorEastAsia" w:hAnsiTheme="minorEastAsia" w:eastAsiaTheme="minorEastAsia"/>
                <w:kern w:val="0"/>
                <w:sz w:val="24"/>
                <w:szCs w:val="24"/>
              </w:rPr>
            </w:pPr>
          </w:p>
        </w:tc>
      </w:tr>
      <w:tr w14:paraId="06FC5405">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62E3D8F">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一、保修期限：自用户购买之日起一年内享受保修服务。</w:t>
            </w:r>
          </w:p>
        </w:tc>
      </w:tr>
      <w:tr w14:paraId="60656776">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92FF8B8">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二、保修内容：机械及零部件因品质上的问题而出现的故障时。</w:t>
            </w:r>
          </w:p>
        </w:tc>
      </w:tr>
      <w:tr w14:paraId="62CA9BEA">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2D3EF1AF">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三、如遇以下任意一项将不负责保修责任：</w:t>
            </w:r>
          </w:p>
        </w:tc>
      </w:tr>
      <w:tr w14:paraId="67EFF0A9">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11CC5BF1">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1）自然灾害及人为因素损害。</w:t>
            </w:r>
          </w:p>
        </w:tc>
      </w:tr>
      <w:tr w14:paraId="72D97118">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7AF06180">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2）不恰当的安装及不适合的环境对设备造成的损害。</w:t>
            </w:r>
          </w:p>
        </w:tc>
      </w:tr>
      <w:tr w14:paraId="6A2AA946">
        <w:tblPrEx>
          <w:tblCellMar>
            <w:top w:w="0" w:type="dxa"/>
            <w:left w:w="108" w:type="dxa"/>
            <w:bottom w:w="0" w:type="dxa"/>
            <w:right w:w="108" w:type="dxa"/>
          </w:tblCellMar>
        </w:tblPrEx>
        <w:trPr>
          <w:trHeight w:val="402" w:hRule="atLeast"/>
        </w:trPr>
        <w:tc>
          <w:tcPr>
            <w:tcW w:w="9135" w:type="dxa"/>
            <w:gridSpan w:val="4"/>
            <w:tcBorders>
              <w:top w:val="nil"/>
              <w:left w:val="single" w:color="auto" w:sz="4" w:space="0"/>
              <w:bottom w:val="nil"/>
              <w:right w:val="single" w:color="000000" w:sz="8" w:space="0"/>
            </w:tcBorders>
            <w:noWrap/>
            <w:vAlign w:val="bottom"/>
          </w:tcPr>
          <w:p w14:paraId="1AD4A0D4">
            <w:pPr>
              <w:widowControl/>
              <w:ind w:left="260" w:leftChars="124"/>
              <w:jc w:val="left"/>
              <w:rPr>
                <w:rFonts w:hint="eastAsia"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3）保修期已结束。</w:t>
            </w:r>
          </w:p>
        </w:tc>
      </w:tr>
      <w:tr w14:paraId="5D79F550">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nil"/>
              <w:right w:val="single" w:color="000000" w:sz="8" w:space="0"/>
            </w:tcBorders>
            <w:noWrap/>
            <w:vAlign w:val="center"/>
          </w:tcPr>
          <w:p w14:paraId="01ACCE7B">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BF20939">
        <w:tblPrEx>
          <w:tblCellMar>
            <w:top w:w="0" w:type="dxa"/>
            <w:left w:w="108" w:type="dxa"/>
            <w:bottom w:w="0" w:type="dxa"/>
            <w:right w:w="108" w:type="dxa"/>
          </w:tblCellMar>
        </w:tblPrEx>
        <w:trPr>
          <w:trHeight w:val="402" w:hRule="atLeast"/>
        </w:trPr>
        <w:tc>
          <w:tcPr>
            <w:tcW w:w="9135" w:type="dxa"/>
            <w:gridSpan w:val="4"/>
            <w:tcBorders>
              <w:top w:val="nil"/>
              <w:left w:val="single" w:color="auto" w:sz="8" w:space="0"/>
              <w:bottom w:val="single" w:color="auto" w:sz="8" w:space="0"/>
              <w:right w:val="single" w:color="000000" w:sz="8" w:space="0"/>
            </w:tcBorders>
            <w:noWrap/>
            <w:vAlign w:val="bottom"/>
          </w:tcPr>
          <w:p w14:paraId="2AC4D37C">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bl>
    <w:p w14:paraId="6F58ACFD">
      <w:pPr>
        <w:jc w:val="center"/>
        <w:rPr>
          <w:rFonts w:hint="eastAsia" w:cs="宋体" w:asciiTheme="minorEastAsia" w:hAnsiTheme="minorEastAsia" w:eastAsiaTheme="minorEastAsia"/>
          <w:sz w:val="24"/>
          <w:szCs w:val="24"/>
        </w:rPr>
      </w:pPr>
    </w:p>
    <w:p w14:paraId="37F16B95">
      <w:pPr>
        <w:widowControl/>
        <w:jc w:val="left"/>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br w:type="page"/>
      </w:r>
    </w:p>
    <w:p w14:paraId="43B90EC4">
      <w:pPr>
        <w:jc w:val="center"/>
        <w:rPr>
          <w:rFonts w:hint="eastAsia" w:cs="宋体" w:asciiTheme="minorEastAsia" w:hAnsiTheme="minorEastAsia" w:eastAsiaTheme="minorEastAsia"/>
          <w:sz w:val="24"/>
          <w:szCs w:val="24"/>
        </w:rPr>
      </w:pPr>
    </w:p>
    <w:tbl>
      <w:tblPr>
        <w:tblStyle w:val="13"/>
        <w:tblW w:w="9144" w:type="dxa"/>
        <w:tblInd w:w="-216" w:type="dxa"/>
        <w:tblLayout w:type="autofit"/>
        <w:tblCellMar>
          <w:top w:w="0" w:type="dxa"/>
          <w:left w:w="108" w:type="dxa"/>
          <w:bottom w:w="0" w:type="dxa"/>
          <w:right w:w="108" w:type="dxa"/>
        </w:tblCellMar>
      </w:tblPr>
      <w:tblGrid>
        <w:gridCol w:w="2100"/>
        <w:gridCol w:w="2004"/>
        <w:gridCol w:w="880"/>
        <w:gridCol w:w="560"/>
        <w:gridCol w:w="1231"/>
        <w:gridCol w:w="1109"/>
        <w:gridCol w:w="1260"/>
      </w:tblGrid>
      <w:tr w14:paraId="7C54C0F7">
        <w:tblPrEx>
          <w:tblCellMar>
            <w:top w:w="0" w:type="dxa"/>
            <w:left w:w="108" w:type="dxa"/>
            <w:bottom w:w="0" w:type="dxa"/>
            <w:right w:w="108" w:type="dxa"/>
          </w:tblCellMar>
        </w:tblPrEx>
        <w:trPr>
          <w:trHeight w:val="735" w:hRule="atLeast"/>
        </w:trPr>
        <w:tc>
          <w:tcPr>
            <w:tcW w:w="9144" w:type="dxa"/>
            <w:gridSpan w:val="7"/>
            <w:tcBorders>
              <w:top w:val="single" w:color="auto" w:sz="8" w:space="0"/>
              <w:left w:val="single" w:color="auto" w:sz="8" w:space="0"/>
              <w:bottom w:val="nil"/>
              <w:right w:val="single" w:color="000000" w:sz="8" w:space="0"/>
            </w:tcBorders>
            <w:noWrap/>
            <w:vAlign w:val="center"/>
          </w:tcPr>
          <w:p w14:paraId="2D7854AA">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仪器/设备 保修记录卡</w:t>
            </w:r>
          </w:p>
        </w:tc>
      </w:tr>
      <w:tr w14:paraId="4096FBE8">
        <w:tblPrEx>
          <w:tblCellMar>
            <w:top w:w="0" w:type="dxa"/>
            <w:left w:w="108" w:type="dxa"/>
            <w:bottom w:w="0" w:type="dxa"/>
            <w:right w:w="108" w:type="dxa"/>
          </w:tblCellMar>
        </w:tblPrEx>
        <w:trPr>
          <w:trHeight w:val="439" w:hRule="atLeast"/>
        </w:trPr>
        <w:tc>
          <w:tcPr>
            <w:tcW w:w="2100" w:type="dxa"/>
            <w:tcBorders>
              <w:top w:val="single" w:color="auto" w:sz="4" w:space="0"/>
              <w:left w:val="single" w:color="auto" w:sz="8" w:space="0"/>
              <w:bottom w:val="single" w:color="auto" w:sz="4" w:space="0"/>
              <w:right w:val="single" w:color="auto" w:sz="4" w:space="0"/>
            </w:tcBorders>
            <w:noWrap/>
            <w:vAlign w:val="center"/>
          </w:tcPr>
          <w:p w14:paraId="5A7BC14F">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客户名称：</w:t>
            </w:r>
          </w:p>
        </w:tc>
        <w:tc>
          <w:tcPr>
            <w:tcW w:w="2884" w:type="dxa"/>
            <w:gridSpan w:val="2"/>
            <w:tcBorders>
              <w:top w:val="single" w:color="auto" w:sz="4" w:space="0"/>
              <w:left w:val="nil"/>
              <w:bottom w:val="single" w:color="auto" w:sz="4" w:space="0"/>
              <w:right w:val="single" w:color="auto" w:sz="4" w:space="0"/>
            </w:tcBorders>
            <w:noWrap/>
            <w:vAlign w:val="center"/>
          </w:tcPr>
          <w:p w14:paraId="58B3DE05">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single" w:color="auto" w:sz="4" w:space="0"/>
              <w:left w:val="nil"/>
              <w:bottom w:val="single" w:color="auto" w:sz="4" w:space="0"/>
              <w:right w:val="single" w:color="auto" w:sz="4" w:space="0"/>
            </w:tcBorders>
            <w:noWrap/>
            <w:vAlign w:val="center"/>
          </w:tcPr>
          <w:p w14:paraId="07595C5B">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联系电话：</w:t>
            </w:r>
          </w:p>
        </w:tc>
        <w:tc>
          <w:tcPr>
            <w:tcW w:w="2369" w:type="dxa"/>
            <w:gridSpan w:val="2"/>
            <w:tcBorders>
              <w:top w:val="single" w:color="auto" w:sz="4" w:space="0"/>
              <w:left w:val="nil"/>
              <w:bottom w:val="single" w:color="auto" w:sz="4" w:space="0"/>
              <w:right w:val="single" w:color="000000" w:sz="8" w:space="0"/>
            </w:tcBorders>
            <w:noWrap/>
            <w:vAlign w:val="center"/>
          </w:tcPr>
          <w:p w14:paraId="0A38D02D">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3EAA776">
        <w:tblPrEx>
          <w:tblCellMar>
            <w:top w:w="0" w:type="dxa"/>
            <w:left w:w="108" w:type="dxa"/>
            <w:bottom w:w="0" w:type="dxa"/>
            <w:right w:w="108" w:type="dxa"/>
          </w:tblCellMar>
        </w:tblPrEx>
        <w:trPr>
          <w:trHeight w:val="439" w:hRule="atLeast"/>
        </w:trPr>
        <w:tc>
          <w:tcPr>
            <w:tcW w:w="2100" w:type="dxa"/>
            <w:tcBorders>
              <w:top w:val="nil"/>
              <w:left w:val="single" w:color="auto" w:sz="8" w:space="0"/>
              <w:bottom w:val="single" w:color="auto" w:sz="4" w:space="0"/>
              <w:right w:val="single" w:color="auto" w:sz="4" w:space="0"/>
            </w:tcBorders>
            <w:noWrap/>
            <w:vAlign w:val="center"/>
          </w:tcPr>
          <w:p w14:paraId="7B4AB78A">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联系地址：</w:t>
            </w:r>
          </w:p>
        </w:tc>
        <w:tc>
          <w:tcPr>
            <w:tcW w:w="2884" w:type="dxa"/>
            <w:gridSpan w:val="2"/>
            <w:tcBorders>
              <w:top w:val="single" w:color="auto" w:sz="4" w:space="0"/>
              <w:left w:val="nil"/>
              <w:bottom w:val="single" w:color="auto" w:sz="4" w:space="0"/>
              <w:right w:val="single" w:color="auto" w:sz="4" w:space="0"/>
            </w:tcBorders>
            <w:noWrap/>
            <w:vAlign w:val="center"/>
          </w:tcPr>
          <w:p w14:paraId="7C70152D">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nil"/>
              <w:left w:val="nil"/>
              <w:bottom w:val="single" w:color="auto" w:sz="4" w:space="0"/>
              <w:right w:val="single" w:color="auto" w:sz="4" w:space="0"/>
            </w:tcBorders>
            <w:noWrap/>
            <w:vAlign w:val="center"/>
          </w:tcPr>
          <w:p w14:paraId="72E95CDA">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购买日期：</w:t>
            </w:r>
          </w:p>
        </w:tc>
        <w:tc>
          <w:tcPr>
            <w:tcW w:w="2369" w:type="dxa"/>
            <w:gridSpan w:val="2"/>
            <w:tcBorders>
              <w:top w:val="single" w:color="auto" w:sz="4" w:space="0"/>
              <w:left w:val="nil"/>
              <w:bottom w:val="single" w:color="auto" w:sz="4" w:space="0"/>
              <w:right w:val="single" w:color="000000" w:sz="8" w:space="0"/>
            </w:tcBorders>
            <w:noWrap/>
            <w:vAlign w:val="center"/>
          </w:tcPr>
          <w:p w14:paraId="7D9BFA9F">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2F9102B">
        <w:tblPrEx>
          <w:tblCellMar>
            <w:top w:w="0" w:type="dxa"/>
            <w:left w:w="108" w:type="dxa"/>
            <w:bottom w:w="0" w:type="dxa"/>
            <w:right w:w="108" w:type="dxa"/>
          </w:tblCellMar>
        </w:tblPrEx>
        <w:trPr>
          <w:trHeight w:val="439" w:hRule="atLeast"/>
        </w:trPr>
        <w:tc>
          <w:tcPr>
            <w:tcW w:w="2100" w:type="dxa"/>
            <w:tcBorders>
              <w:top w:val="nil"/>
              <w:left w:val="single" w:color="auto" w:sz="8" w:space="0"/>
              <w:bottom w:val="single" w:color="auto" w:sz="4" w:space="0"/>
              <w:right w:val="single" w:color="auto" w:sz="4" w:space="0"/>
            </w:tcBorders>
            <w:noWrap/>
            <w:vAlign w:val="center"/>
          </w:tcPr>
          <w:p w14:paraId="3C2743E4">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设备名称：</w:t>
            </w:r>
          </w:p>
        </w:tc>
        <w:tc>
          <w:tcPr>
            <w:tcW w:w="2884" w:type="dxa"/>
            <w:gridSpan w:val="2"/>
            <w:tcBorders>
              <w:top w:val="single" w:color="auto" w:sz="4" w:space="0"/>
              <w:left w:val="nil"/>
              <w:bottom w:val="single" w:color="auto" w:sz="4" w:space="0"/>
              <w:right w:val="single" w:color="auto" w:sz="4" w:space="0"/>
            </w:tcBorders>
            <w:noWrap/>
            <w:vAlign w:val="center"/>
          </w:tcPr>
          <w:p w14:paraId="49645C7E">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791" w:type="dxa"/>
            <w:gridSpan w:val="2"/>
            <w:tcBorders>
              <w:top w:val="nil"/>
              <w:left w:val="nil"/>
              <w:bottom w:val="single" w:color="auto" w:sz="4" w:space="0"/>
              <w:right w:val="single" w:color="auto" w:sz="4" w:space="0"/>
            </w:tcBorders>
            <w:noWrap/>
            <w:vAlign w:val="center"/>
          </w:tcPr>
          <w:p w14:paraId="2A3D1F5F">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设备编号：</w:t>
            </w:r>
          </w:p>
        </w:tc>
        <w:tc>
          <w:tcPr>
            <w:tcW w:w="2369" w:type="dxa"/>
            <w:gridSpan w:val="2"/>
            <w:tcBorders>
              <w:top w:val="single" w:color="auto" w:sz="4" w:space="0"/>
              <w:left w:val="nil"/>
              <w:bottom w:val="single" w:color="auto" w:sz="4" w:space="0"/>
              <w:right w:val="single" w:color="000000" w:sz="8" w:space="0"/>
            </w:tcBorders>
            <w:noWrap/>
            <w:vAlign w:val="center"/>
          </w:tcPr>
          <w:p w14:paraId="05E951F0">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8976866">
        <w:tblPrEx>
          <w:tblCellMar>
            <w:top w:w="0" w:type="dxa"/>
            <w:left w:w="108" w:type="dxa"/>
            <w:bottom w:w="0" w:type="dxa"/>
            <w:right w:w="108" w:type="dxa"/>
          </w:tblCellMar>
        </w:tblPrEx>
        <w:trPr>
          <w:trHeight w:val="402" w:hRule="atLeast"/>
        </w:trPr>
        <w:tc>
          <w:tcPr>
            <w:tcW w:w="2100" w:type="dxa"/>
            <w:vMerge w:val="restart"/>
            <w:tcBorders>
              <w:top w:val="nil"/>
              <w:left w:val="single" w:color="auto" w:sz="8" w:space="0"/>
              <w:bottom w:val="single" w:color="auto" w:sz="4" w:space="0"/>
              <w:right w:val="single" w:color="auto" w:sz="4" w:space="0"/>
            </w:tcBorders>
            <w:noWrap/>
            <w:vAlign w:val="center"/>
          </w:tcPr>
          <w:p w14:paraId="07EE335E">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维修日期</w:t>
            </w:r>
          </w:p>
        </w:tc>
        <w:tc>
          <w:tcPr>
            <w:tcW w:w="2004" w:type="dxa"/>
            <w:vMerge w:val="restart"/>
            <w:tcBorders>
              <w:top w:val="nil"/>
              <w:left w:val="single" w:color="auto" w:sz="4" w:space="0"/>
              <w:bottom w:val="single" w:color="auto" w:sz="4" w:space="0"/>
              <w:right w:val="single" w:color="auto" w:sz="4" w:space="0"/>
            </w:tcBorders>
            <w:noWrap/>
            <w:vAlign w:val="center"/>
          </w:tcPr>
          <w:p w14:paraId="58354648">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设备故障说明</w:t>
            </w:r>
          </w:p>
        </w:tc>
        <w:tc>
          <w:tcPr>
            <w:tcW w:w="2671" w:type="dxa"/>
            <w:gridSpan w:val="3"/>
            <w:tcBorders>
              <w:top w:val="single" w:color="auto" w:sz="4" w:space="0"/>
              <w:left w:val="nil"/>
              <w:bottom w:val="single" w:color="auto" w:sz="4" w:space="0"/>
              <w:right w:val="single" w:color="auto" w:sz="4" w:space="0"/>
            </w:tcBorders>
            <w:noWrap/>
            <w:vAlign w:val="center"/>
          </w:tcPr>
          <w:p w14:paraId="0ED62DA6">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维修内容或更换零部件</w:t>
            </w:r>
          </w:p>
        </w:tc>
        <w:tc>
          <w:tcPr>
            <w:tcW w:w="1109" w:type="dxa"/>
            <w:vMerge w:val="restart"/>
            <w:tcBorders>
              <w:top w:val="nil"/>
              <w:left w:val="single" w:color="auto" w:sz="4" w:space="0"/>
              <w:bottom w:val="single" w:color="auto" w:sz="4" w:space="0"/>
              <w:right w:val="single" w:color="auto" w:sz="4" w:space="0"/>
            </w:tcBorders>
            <w:noWrap/>
            <w:vAlign w:val="center"/>
          </w:tcPr>
          <w:p w14:paraId="49A1E596">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承修人</w:t>
            </w:r>
          </w:p>
        </w:tc>
        <w:tc>
          <w:tcPr>
            <w:tcW w:w="1260" w:type="dxa"/>
            <w:vMerge w:val="restart"/>
            <w:tcBorders>
              <w:top w:val="nil"/>
              <w:left w:val="single" w:color="auto" w:sz="4" w:space="0"/>
              <w:bottom w:val="single" w:color="auto" w:sz="4" w:space="0"/>
              <w:right w:val="single" w:color="auto" w:sz="8" w:space="0"/>
            </w:tcBorders>
            <w:noWrap/>
            <w:vAlign w:val="center"/>
          </w:tcPr>
          <w:p w14:paraId="62F192BE">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用户确认</w:t>
            </w:r>
          </w:p>
        </w:tc>
      </w:tr>
      <w:tr w14:paraId="1EF104B2">
        <w:tblPrEx>
          <w:tblCellMar>
            <w:top w:w="0" w:type="dxa"/>
            <w:left w:w="108" w:type="dxa"/>
            <w:bottom w:w="0" w:type="dxa"/>
            <w:right w:w="108" w:type="dxa"/>
          </w:tblCellMar>
        </w:tblPrEx>
        <w:trPr>
          <w:trHeight w:val="402" w:hRule="atLeast"/>
        </w:trPr>
        <w:tc>
          <w:tcPr>
            <w:tcW w:w="2100" w:type="dxa"/>
            <w:vMerge w:val="continue"/>
            <w:tcBorders>
              <w:top w:val="nil"/>
              <w:left w:val="single" w:color="auto" w:sz="8" w:space="0"/>
              <w:bottom w:val="single" w:color="auto" w:sz="4" w:space="0"/>
              <w:right w:val="single" w:color="auto" w:sz="4" w:space="0"/>
            </w:tcBorders>
            <w:vAlign w:val="center"/>
          </w:tcPr>
          <w:p w14:paraId="138D080B">
            <w:pPr>
              <w:widowControl/>
              <w:jc w:val="left"/>
              <w:rPr>
                <w:rFonts w:hint="eastAsia" w:cs="宋体" w:asciiTheme="minorEastAsia" w:hAnsiTheme="minorEastAsia" w:eastAsiaTheme="minorEastAsia"/>
                <w:kern w:val="0"/>
                <w:sz w:val="24"/>
                <w:szCs w:val="24"/>
              </w:rPr>
            </w:pPr>
          </w:p>
        </w:tc>
        <w:tc>
          <w:tcPr>
            <w:tcW w:w="2004" w:type="dxa"/>
            <w:vMerge w:val="continue"/>
            <w:tcBorders>
              <w:top w:val="nil"/>
              <w:left w:val="single" w:color="auto" w:sz="4" w:space="0"/>
              <w:bottom w:val="single" w:color="auto" w:sz="4" w:space="0"/>
              <w:right w:val="single" w:color="auto" w:sz="4" w:space="0"/>
            </w:tcBorders>
            <w:vAlign w:val="center"/>
          </w:tcPr>
          <w:p w14:paraId="247A528F">
            <w:pPr>
              <w:widowControl/>
              <w:jc w:val="left"/>
              <w:rPr>
                <w:rFonts w:hint="eastAsia" w:cs="宋体" w:asciiTheme="minorEastAsia" w:hAnsiTheme="minorEastAsia" w:eastAsiaTheme="minorEastAsia"/>
                <w:kern w:val="0"/>
                <w:sz w:val="24"/>
                <w:szCs w:val="24"/>
              </w:rPr>
            </w:pPr>
          </w:p>
        </w:tc>
        <w:tc>
          <w:tcPr>
            <w:tcW w:w="1440" w:type="dxa"/>
            <w:gridSpan w:val="2"/>
            <w:tcBorders>
              <w:top w:val="nil"/>
              <w:left w:val="nil"/>
              <w:bottom w:val="single" w:color="auto" w:sz="4" w:space="0"/>
              <w:right w:val="single" w:color="auto" w:sz="4" w:space="0"/>
            </w:tcBorders>
            <w:noWrap/>
            <w:vAlign w:val="center"/>
          </w:tcPr>
          <w:p w14:paraId="03BDF326">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名称</w:t>
            </w:r>
          </w:p>
        </w:tc>
        <w:tc>
          <w:tcPr>
            <w:tcW w:w="1231" w:type="dxa"/>
            <w:tcBorders>
              <w:top w:val="nil"/>
              <w:left w:val="nil"/>
              <w:bottom w:val="single" w:color="auto" w:sz="4" w:space="0"/>
              <w:right w:val="single" w:color="auto" w:sz="4" w:space="0"/>
            </w:tcBorders>
            <w:noWrap/>
            <w:vAlign w:val="center"/>
          </w:tcPr>
          <w:p w14:paraId="292598F3">
            <w:pPr>
              <w:widowControl/>
              <w:jc w:val="center"/>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数量</w:t>
            </w:r>
          </w:p>
        </w:tc>
        <w:tc>
          <w:tcPr>
            <w:tcW w:w="1109" w:type="dxa"/>
            <w:vMerge w:val="continue"/>
            <w:tcBorders>
              <w:top w:val="nil"/>
              <w:left w:val="single" w:color="auto" w:sz="4" w:space="0"/>
              <w:bottom w:val="single" w:color="auto" w:sz="4" w:space="0"/>
              <w:right w:val="single" w:color="auto" w:sz="4" w:space="0"/>
            </w:tcBorders>
            <w:vAlign w:val="center"/>
          </w:tcPr>
          <w:p w14:paraId="22697932">
            <w:pPr>
              <w:widowControl/>
              <w:jc w:val="left"/>
              <w:rPr>
                <w:rFonts w:hint="eastAsia" w:cs="宋体" w:asciiTheme="minorEastAsia" w:hAnsiTheme="minorEastAsia" w:eastAsiaTheme="minorEastAsia"/>
                <w:kern w:val="0"/>
                <w:sz w:val="24"/>
                <w:szCs w:val="24"/>
              </w:rPr>
            </w:pPr>
          </w:p>
        </w:tc>
        <w:tc>
          <w:tcPr>
            <w:tcW w:w="1260" w:type="dxa"/>
            <w:vMerge w:val="continue"/>
            <w:tcBorders>
              <w:top w:val="nil"/>
              <w:left w:val="single" w:color="auto" w:sz="4" w:space="0"/>
              <w:bottom w:val="single" w:color="auto" w:sz="4" w:space="0"/>
              <w:right w:val="single" w:color="auto" w:sz="8" w:space="0"/>
            </w:tcBorders>
            <w:vAlign w:val="center"/>
          </w:tcPr>
          <w:p w14:paraId="435B419D">
            <w:pPr>
              <w:widowControl/>
              <w:jc w:val="left"/>
              <w:rPr>
                <w:rFonts w:hint="eastAsia" w:cs="宋体" w:asciiTheme="minorEastAsia" w:hAnsiTheme="minorEastAsia" w:eastAsiaTheme="minorEastAsia"/>
                <w:kern w:val="0"/>
                <w:sz w:val="24"/>
                <w:szCs w:val="24"/>
              </w:rPr>
            </w:pPr>
          </w:p>
        </w:tc>
      </w:tr>
      <w:tr w14:paraId="409F98C9">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1F4DE04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09A1E5C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2F9B36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60654126">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278145D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2562212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101A6A7">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45B51DE7">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048FA50">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AB7AF46">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13CBCC9A">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0C74DDF4">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7A73A15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6074C050">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7632DE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32E503EF">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6D4BBF9">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7A3BF241">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68C9ADA8">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1C180496">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28B3F58">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A02A463">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269564F">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E2107B7">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4431CA5A">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452CB47D">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5F14F86C">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4E6C7D44">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7309F353">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5FC8A79E">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2FD34AF7">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57EFB527">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220587B0">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493341B4">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49F1FDD">
        <w:tblPrEx>
          <w:tblCellMar>
            <w:top w:w="0" w:type="dxa"/>
            <w:left w:w="108" w:type="dxa"/>
            <w:bottom w:w="0" w:type="dxa"/>
            <w:right w:w="108" w:type="dxa"/>
          </w:tblCellMar>
        </w:tblPrEx>
        <w:trPr>
          <w:trHeight w:val="499" w:hRule="atLeast"/>
        </w:trPr>
        <w:tc>
          <w:tcPr>
            <w:tcW w:w="2100" w:type="dxa"/>
            <w:tcBorders>
              <w:top w:val="nil"/>
              <w:left w:val="single" w:color="auto" w:sz="8" w:space="0"/>
              <w:bottom w:val="single" w:color="auto" w:sz="4" w:space="0"/>
              <w:right w:val="single" w:color="auto" w:sz="4" w:space="0"/>
            </w:tcBorders>
            <w:noWrap/>
            <w:vAlign w:val="bottom"/>
          </w:tcPr>
          <w:p w14:paraId="330E829B">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2004" w:type="dxa"/>
            <w:tcBorders>
              <w:top w:val="nil"/>
              <w:left w:val="nil"/>
              <w:bottom w:val="single" w:color="auto" w:sz="4" w:space="0"/>
              <w:right w:val="single" w:color="auto" w:sz="4" w:space="0"/>
            </w:tcBorders>
            <w:noWrap/>
            <w:vAlign w:val="bottom"/>
          </w:tcPr>
          <w:p w14:paraId="4EB5332C">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440" w:type="dxa"/>
            <w:gridSpan w:val="2"/>
            <w:tcBorders>
              <w:top w:val="nil"/>
              <w:left w:val="nil"/>
              <w:bottom w:val="single" w:color="auto" w:sz="4" w:space="0"/>
              <w:right w:val="single" w:color="auto" w:sz="4" w:space="0"/>
            </w:tcBorders>
            <w:noWrap/>
            <w:vAlign w:val="bottom"/>
          </w:tcPr>
          <w:p w14:paraId="18790809">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31" w:type="dxa"/>
            <w:tcBorders>
              <w:top w:val="nil"/>
              <w:left w:val="nil"/>
              <w:bottom w:val="single" w:color="auto" w:sz="4" w:space="0"/>
              <w:right w:val="single" w:color="auto" w:sz="4" w:space="0"/>
            </w:tcBorders>
            <w:noWrap/>
            <w:vAlign w:val="bottom"/>
          </w:tcPr>
          <w:p w14:paraId="76360E11">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109" w:type="dxa"/>
            <w:tcBorders>
              <w:top w:val="nil"/>
              <w:left w:val="nil"/>
              <w:bottom w:val="single" w:color="auto" w:sz="4" w:space="0"/>
              <w:right w:val="single" w:color="auto" w:sz="4" w:space="0"/>
            </w:tcBorders>
            <w:noWrap/>
            <w:vAlign w:val="bottom"/>
          </w:tcPr>
          <w:p w14:paraId="12C6A959">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c>
          <w:tcPr>
            <w:tcW w:w="1260" w:type="dxa"/>
            <w:tcBorders>
              <w:top w:val="nil"/>
              <w:left w:val="nil"/>
              <w:bottom w:val="single" w:color="auto" w:sz="4" w:space="0"/>
              <w:right w:val="single" w:color="auto" w:sz="8" w:space="0"/>
            </w:tcBorders>
            <w:noWrap/>
            <w:vAlign w:val="bottom"/>
          </w:tcPr>
          <w:p w14:paraId="6A5B88E1">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w:t>
            </w:r>
          </w:p>
        </w:tc>
      </w:tr>
      <w:tr w14:paraId="5CE22434">
        <w:tblPrEx>
          <w:tblCellMar>
            <w:top w:w="0" w:type="dxa"/>
            <w:left w:w="108" w:type="dxa"/>
            <w:bottom w:w="0" w:type="dxa"/>
            <w:right w:w="108" w:type="dxa"/>
          </w:tblCellMar>
        </w:tblPrEx>
        <w:trPr>
          <w:trHeight w:val="720" w:hRule="atLeast"/>
        </w:trPr>
        <w:tc>
          <w:tcPr>
            <w:tcW w:w="9144" w:type="dxa"/>
            <w:gridSpan w:val="7"/>
            <w:tcBorders>
              <w:top w:val="single" w:color="auto" w:sz="4" w:space="0"/>
              <w:left w:val="single" w:color="auto" w:sz="8" w:space="0"/>
              <w:bottom w:val="single" w:color="auto" w:sz="8" w:space="0"/>
              <w:right w:val="single" w:color="000000" w:sz="8" w:space="0"/>
            </w:tcBorders>
            <w:noWrap/>
            <w:vAlign w:val="center"/>
          </w:tcPr>
          <w:p w14:paraId="77965259">
            <w:pPr>
              <w:widowControl/>
              <w:jc w:val="left"/>
              <w:rPr>
                <w:rFonts w:hint="eastAsia"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注：本记录卡仅在保修期内使用，用户在保修期内维修请出示本卡并由承修人填写。</w:t>
            </w:r>
          </w:p>
        </w:tc>
      </w:tr>
    </w:tbl>
    <w:p w14:paraId="6A93D31A">
      <w:pPr>
        <w:jc w:val="center"/>
        <w:rPr>
          <w:rFonts w:hint="eastAsia" w:ascii="微软雅黑" w:hAnsi="微软雅黑" w:eastAsia="微软雅黑" w:cs="宋体"/>
          <w:sz w:val="28"/>
          <w:szCs w:val="28"/>
        </w:rPr>
      </w:pPr>
    </w:p>
    <w:p w14:paraId="44168215">
      <w:pPr>
        <w:rPr>
          <w:rFonts w:hint="eastAsia" w:ascii="微软雅黑" w:hAnsi="微软雅黑" w:eastAsia="微软雅黑" w:cs="宋体"/>
          <w:sz w:val="28"/>
          <w:szCs w:val="28"/>
        </w:rPr>
      </w:pPr>
    </w:p>
    <w:p w14:paraId="2E894036">
      <w:pPr>
        <w:rPr>
          <w:rFonts w:hint="eastAsia" w:ascii="微软雅黑" w:hAnsi="微软雅黑" w:eastAsia="微软雅黑" w:cs="宋体"/>
          <w:sz w:val="28"/>
          <w:szCs w:val="28"/>
        </w:rPr>
      </w:pPr>
      <w:r>
        <w:rPr>
          <w:rFonts w:hint="eastAsia" w:ascii="微软雅黑" w:hAnsi="微软雅黑" w:eastAsia="微软雅黑" w:cs="宋体"/>
          <w:sz w:val="28"/>
          <w:szCs w:val="28"/>
        </w:rPr>
        <w:drawing>
          <wp:inline distT="0" distB="0" distL="114300" distR="114300">
            <wp:extent cx="1915795" cy="490855"/>
            <wp:effectExtent l="0" t="0" r="0" b="0"/>
            <wp:docPr id="72" name="图片 72" descr="苏信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苏信logo-横版"/>
                    <pic:cNvPicPr>
                      <a:picLocks noChangeAspect="1"/>
                    </pic:cNvPicPr>
                  </pic:nvPicPr>
                  <pic:blipFill>
                    <a:blip r:embed="rId74" cstate="screen"/>
                    <a:stretch>
                      <a:fillRect/>
                    </a:stretch>
                  </pic:blipFill>
                  <pic:spPr>
                    <a:xfrm>
                      <a:off x="0" y="0"/>
                      <a:ext cx="1915795" cy="490855"/>
                    </a:xfrm>
                    <a:prstGeom prst="rect">
                      <a:avLst/>
                    </a:prstGeom>
                  </pic:spPr>
                </pic:pic>
              </a:graphicData>
            </a:graphic>
          </wp:inline>
        </w:drawing>
      </w:r>
    </w:p>
    <w:p w14:paraId="627136A0">
      <w:pPr>
        <w:rPr>
          <w:rFonts w:eastAsia="微软雅黑"/>
        </w:rPr>
      </w:pPr>
      <w:r>
        <w:rPr>
          <w:rFonts w:hint="eastAsia" w:eastAsia="微软雅黑"/>
        </w:rPr>
        <w:t>苏州苏信环境科技</w:t>
      </w:r>
      <w:r>
        <w:rPr>
          <w:rFonts w:eastAsia="微软雅黑"/>
        </w:rPr>
        <w:t>有限公司</w:t>
      </w:r>
    </w:p>
    <w:p w14:paraId="2C497E41">
      <w:pPr>
        <w:rPr>
          <w:rFonts w:eastAsia="微软雅黑"/>
        </w:rPr>
      </w:pPr>
      <w:r>
        <w:rPr>
          <w:rFonts w:hint="eastAsia" w:eastAsia="微软雅黑"/>
        </w:rPr>
        <w:t>S</w:t>
      </w:r>
      <w:r>
        <w:rPr>
          <w:rFonts w:eastAsia="微软雅黑"/>
        </w:rPr>
        <w:t>othis Environmental Technology Corporation Ltd</w:t>
      </w:r>
    </w:p>
    <w:p w14:paraId="1A7D4D32">
      <w:pPr>
        <w:rPr>
          <w:rFonts w:eastAsia="微软雅黑"/>
        </w:rPr>
      </w:pPr>
      <w:r>
        <w:rPr>
          <w:rFonts w:hint="eastAsia" w:eastAsia="微软雅黑"/>
        </w:rPr>
        <w:t>地址：中国(江苏)自由贸易试验区苏州片区苏州工业园区方洲路128号7区A幢三楼</w:t>
      </w:r>
    </w:p>
    <w:p w14:paraId="540738E0">
      <w:pPr>
        <w:rPr>
          <w:rFonts w:eastAsia="微软雅黑"/>
        </w:rPr>
      </w:pPr>
      <w:r>
        <w:rPr>
          <w:rFonts w:eastAsia="微软雅黑"/>
        </w:rPr>
        <w:t>E-mail:suxin@szsxjh.com</w:t>
      </w:r>
    </w:p>
    <w:p w14:paraId="341DCEAE">
      <w:pPr>
        <w:rPr>
          <w:rFonts w:eastAsia="微软雅黑"/>
        </w:rPr>
      </w:pPr>
      <w:r>
        <w:rPr>
          <w:rFonts w:eastAsia="微软雅黑"/>
        </w:rPr>
        <w:t>Website:www.sothis-sz.com</w:t>
      </w:r>
    </w:p>
    <w:p w14:paraId="768EB2DD">
      <w:pPr>
        <w:rPr>
          <w:rFonts w:hint="eastAsia" w:ascii="微软雅黑" w:hAnsi="微软雅黑" w:eastAsia="微软雅黑" w:cs="宋体"/>
          <w:sz w:val="24"/>
          <w:szCs w:val="24"/>
        </w:rPr>
      </w:pPr>
      <w:r>
        <w:rPr>
          <w:rFonts w:hint="eastAsia" w:eastAsia="微软雅黑"/>
        </w:rPr>
        <w:t>电话：</w:t>
      </w:r>
      <w:r>
        <w:rPr>
          <w:rFonts w:hint="eastAsia" w:ascii="宋体" w:hAnsi="宋体" w:cs="华文仿宋"/>
          <w:sz w:val="24"/>
          <w:u w:val="single"/>
          <w:lang w:val="en-GB"/>
        </w:rPr>
        <w:t>0512-67538551</w:t>
      </w:r>
    </w:p>
    <w:sectPr>
      <w:headerReference r:id="rId3" w:type="default"/>
      <w:footerReference r:id="rId4" w:type="default"/>
      <w:pgSz w:w="11906" w:h="16838"/>
      <w:pgMar w:top="1440" w:right="1800" w:bottom="1440" w:left="1800" w:header="1247" w:footer="47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AIGDT">
    <w:altName w:val="Segoe Print"/>
    <w:panose1 w:val="00000000000000000000"/>
    <w:charset w:val="02"/>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创艺简黑体">
    <w:altName w:val="黑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KSOF3D47F291">
    <w:panose1 w:val="020B0604020202020204"/>
    <w:charset w:val="00"/>
    <w:family w:val="auto"/>
    <w:pitch w:val="default"/>
    <w:sig w:usb0="00000001"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方正兰亭细黑_GBK">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E8A4">
    <w:pPr>
      <w:pStyle w:val="8"/>
      <w:jc w:val="center"/>
      <w:rPr>
        <w:rFonts w:hint="eastAsia" w:ascii="微软雅黑" w:hAnsi="微软雅黑" w:eastAsia="微软雅黑" w:cs="微软雅黑"/>
        <w:b/>
        <w:bCs/>
      </w:rPr>
    </w:pPr>
    <w:r>
      <w:rPr>
        <w:rFonts w:hint="eastAsia" w:ascii="微软雅黑" w:hAnsi="微软雅黑" w:eastAsia="微软雅黑" w:cs="微软雅黑"/>
      </w:rPr>
      <w:t>苏州苏信环境科技有限公司Http://</w:t>
    </w:r>
    <w:r>
      <w:fldChar w:fldCharType="begin"/>
    </w:r>
    <w:r>
      <w:instrText xml:space="preserve"> HYPERLINK "http://www.szsxjh.com" </w:instrText>
    </w:r>
    <w:r>
      <w:fldChar w:fldCharType="separate"/>
    </w:r>
    <w:r>
      <w:rPr>
        <w:rFonts w:hint="eastAsia" w:ascii="微软雅黑" w:hAnsi="微软雅黑" w:eastAsia="微软雅黑" w:cs="微软雅黑"/>
      </w:rPr>
      <w:t>www szsxjh.com</w:t>
    </w:r>
    <w:r>
      <w:rPr>
        <w:rFonts w:hint="eastAsia" w:ascii="微软雅黑" w:hAnsi="微软雅黑" w:eastAsia="微软雅黑" w:cs="微软雅黑"/>
      </w:rPr>
      <w:fldChar w:fldCharType="end"/>
    </w:r>
    <w:r>
      <w:rPr>
        <w:rFonts w:hint="eastAsia" w:ascii="微软雅黑" w:hAnsi="微软雅黑" w:eastAsia="微软雅黑" w:cs="微软雅黑"/>
      </w:rPr>
      <w:t xml:space="preserve">  E-mail:</w:t>
    </w:r>
    <w:r>
      <w:fldChar w:fldCharType="begin"/>
    </w:r>
    <w:r>
      <w:instrText xml:space="preserve"> HYPERLINK "mailto:suxin@szsxjh.com" </w:instrText>
    </w:r>
    <w:r>
      <w:fldChar w:fldCharType="separate"/>
    </w:r>
    <w:r>
      <w:rPr>
        <w:rFonts w:hint="eastAsia" w:ascii="微软雅黑" w:hAnsi="微软雅黑" w:eastAsia="微软雅黑" w:cs="微软雅黑"/>
      </w:rPr>
      <w:t>suxin@szsxjh.com</w:t>
    </w:r>
    <w:r>
      <w:rPr>
        <w:rFonts w:hint="eastAsia" w:ascii="微软雅黑" w:hAnsi="微软雅黑" w:eastAsia="微软雅黑" w:cs="微软雅黑"/>
      </w:rPr>
      <w:fldChar w:fldCharType="end"/>
    </w:r>
  </w:p>
  <w:p w14:paraId="4B8A9A5E">
    <w:pPr>
      <w:pStyle w:val="8"/>
      <w:jc w:val="center"/>
    </w:pPr>
    <w:r>
      <w:rPr>
        <w:rFonts w:hint="eastAsia" w:ascii="微软雅黑" w:hAnsi="微软雅黑" w:eastAsia="微软雅黑" w:cs="微软雅黑"/>
        <w:kern w:val="0"/>
      </w:rPr>
      <w:t>本文件属于苏州苏信环境科技有限公司版权</w:t>
    </w:r>
  </w:p>
  <w:p w14:paraId="1F50EA3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3"/>
      <w:tblpPr w:leftFromText="180" w:rightFromText="180" w:vertAnchor="page" w:horzAnchor="page" w:tblpX="1913" w:tblpY="1228"/>
      <w:tblOverlap w:val="never"/>
      <w:tblW w:w="827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235"/>
      <w:gridCol w:w="2976"/>
      <w:gridCol w:w="1560"/>
      <w:gridCol w:w="1505"/>
    </w:tblGrid>
    <w:tr w14:paraId="4C969D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restart"/>
          <w:vAlign w:val="center"/>
        </w:tcPr>
        <w:p w14:paraId="72F03227">
          <w:pPr>
            <w:spacing w:before="168" w:beforeLines="70"/>
            <w:rPr>
              <w:rFonts w:ascii="Arial" w:hAnsi="Arial" w:eastAsia="黑体" w:cs="Arial"/>
              <w:b/>
              <w:color w:val="008000"/>
              <w:spacing w:val="10"/>
              <w:sz w:val="24"/>
              <w:szCs w:val="24"/>
            </w:rPr>
          </w:pPr>
          <w:r>
            <w:rPr>
              <w:rFonts w:ascii="Arial" w:hAnsi="Arial" w:eastAsia="黑体" w:cs="Arial"/>
              <w:b/>
              <w:color w:val="008000"/>
              <w:spacing w:val="10"/>
              <w:sz w:val="24"/>
              <w:szCs w:val="24"/>
            </w:rPr>
            <w:drawing>
              <wp:inline distT="0" distB="0" distL="0" distR="0">
                <wp:extent cx="1267460" cy="429895"/>
                <wp:effectExtent l="0" t="0" r="0" b="1905"/>
                <wp:docPr id="3" name="图片 1" descr="C:/Users/admin/Desktop/公司LOGO.png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Desktop/公司LOGO.png公司LOGO"/>
                        <pic:cNvPicPr>
                          <a:picLocks noChangeAspect="1" noChangeArrowheads="1"/>
                        </pic:cNvPicPr>
                      </pic:nvPicPr>
                      <pic:blipFill>
                        <a:blip r:embed="rId1"/>
                        <a:srcRect t="7590" b="7590"/>
                        <a:stretch>
                          <a:fillRect/>
                        </a:stretch>
                      </pic:blipFill>
                      <pic:spPr>
                        <a:xfrm>
                          <a:off x="0" y="0"/>
                          <a:ext cx="1267460" cy="431352"/>
                        </a:xfrm>
                        <a:prstGeom prst="rect">
                          <a:avLst/>
                        </a:prstGeom>
                        <a:noFill/>
                        <a:ln w="9525">
                          <a:noFill/>
                          <a:miter lim="800000"/>
                          <a:headEnd/>
                          <a:tailEnd/>
                        </a:ln>
                      </pic:spPr>
                    </pic:pic>
                  </a:graphicData>
                </a:graphic>
              </wp:inline>
            </w:drawing>
          </w:r>
        </w:p>
      </w:tc>
      <w:tc>
        <w:tcPr>
          <w:tcW w:w="2976" w:type="dxa"/>
          <w:vMerge w:val="restart"/>
          <w:vAlign w:val="center"/>
        </w:tcPr>
        <w:p w14:paraId="5C12A86D">
          <w:pPr>
            <w:jc w:val="center"/>
            <w:rPr>
              <w:rFonts w:hint="eastAsia" w:ascii="Arial Unicode MS" w:hAnsi="Arial Unicode MS" w:eastAsia="Arial Unicode MS" w:cs="Arial Unicode MS"/>
              <w:color w:val="000000"/>
              <w:sz w:val="30"/>
              <w:szCs w:val="30"/>
            </w:rPr>
          </w:pPr>
          <w:r>
            <w:rPr>
              <w:rFonts w:hint="eastAsia" w:ascii="Arial Unicode MS" w:hAnsi="Arial Unicode MS" w:eastAsia="Arial Unicode MS" w:cs="Arial Unicode MS"/>
              <w:color w:val="000000"/>
              <w:sz w:val="30"/>
              <w:szCs w:val="30"/>
            </w:rPr>
            <w:t>SX-310B</w:t>
          </w:r>
        </w:p>
        <w:p w14:paraId="03C109B8">
          <w:pPr>
            <w:jc w:val="center"/>
            <w:rPr>
              <w:rFonts w:ascii="黑体" w:eastAsia="黑体"/>
              <w:spacing w:val="60"/>
              <w:sz w:val="30"/>
              <w:szCs w:val="30"/>
            </w:rPr>
          </w:pPr>
          <w:r>
            <w:rPr>
              <w:rFonts w:hint="eastAsia" w:ascii="黑体" w:eastAsia="黑体"/>
              <w:spacing w:val="60"/>
              <w:sz w:val="30"/>
              <w:szCs w:val="30"/>
            </w:rPr>
            <w:t xml:space="preserve"> 使用说明书</w:t>
          </w:r>
        </w:p>
      </w:tc>
      <w:tc>
        <w:tcPr>
          <w:tcW w:w="1560" w:type="dxa"/>
          <w:vAlign w:val="center"/>
        </w:tcPr>
        <w:p w14:paraId="1F9E7B96">
          <w:pPr>
            <w:pStyle w:val="9"/>
            <w:pBdr>
              <w:bottom w:val="none" w:color="auto" w:sz="0" w:space="0"/>
            </w:pBdr>
            <w:rPr>
              <w:rFonts w:ascii="黑体" w:eastAsia="黑体"/>
              <w:sz w:val="21"/>
            </w:rPr>
          </w:pPr>
          <w:r>
            <w:rPr>
              <w:rFonts w:hint="eastAsia" w:ascii="黑体" w:eastAsia="黑体"/>
              <w:sz w:val="21"/>
            </w:rPr>
            <w:t>文件编号</w:t>
          </w:r>
        </w:p>
      </w:tc>
      <w:tc>
        <w:tcPr>
          <w:tcW w:w="1505" w:type="dxa"/>
          <w:vAlign w:val="center"/>
        </w:tcPr>
        <w:p w14:paraId="1DF7F59F">
          <w:pPr>
            <w:pStyle w:val="9"/>
            <w:pBdr>
              <w:bottom w:val="none" w:color="auto" w:sz="0" w:space="0"/>
            </w:pBdr>
            <w:tabs>
              <w:tab w:val="left" w:pos="1032"/>
            </w:tabs>
            <w:rPr>
              <w:rFonts w:ascii="Arial" w:hAnsi="Arial" w:cs="Arial"/>
              <w:sz w:val="21"/>
              <w:szCs w:val="21"/>
            </w:rPr>
          </w:pPr>
          <w:r>
            <w:rPr>
              <w:rFonts w:ascii="Arial" w:hAnsi="Arial" w:cs="Arial"/>
              <w:sz w:val="21"/>
              <w:szCs w:val="21"/>
            </w:rPr>
            <w:t>SX-MS</w:t>
          </w:r>
          <w:r>
            <w:rPr>
              <w:rFonts w:hint="eastAsia" w:ascii="Arial" w:hAnsi="Arial" w:cs="Arial"/>
              <w:sz w:val="21"/>
              <w:szCs w:val="21"/>
            </w:rPr>
            <w:t>24</w:t>
          </w:r>
        </w:p>
      </w:tc>
    </w:tr>
    <w:tr w14:paraId="779B11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491A399F">
          <w:pPr>
            <w:pStyle w:val="9"/>
            <w:pBdr>
              <w:bottom w:val="none" w:color="auto" w:sz="0" w:space="0"/>
            </w:pBdr>
            <w:ind w:firstLine="473"/>
            <w:rPr>
              <w:sz w:val="21"/>
            </w:rPr>
          </w:pPr>
        </w:p>
      </w:tc>
      <w:tc>
        <w:tcPr>
          <w:tcW w:w="2976" w:type="dxa"/>
          <w:vMerge w:val="continue"/>
        </w:tcPr>
        <w:p w14:paraId="0E215F28">
          <w:pPr>
            <w:pStyle w:val="9"/>
            <w:pBdr>
              <w:bottom w:val="none" w:color="auto" w:sz="0" w:space="0"/>
            </w:pBdr>
            <w:ind w:firstLine="473"/>
            <w:rPr>
              <w:sz w:val="21"/>
            </w:rPr>
          </w:pPr>
        </w:p>
      </w:tc>
      <w:tc>
        <w:tcPr>
          <w:tcW w:w="1560" w:type="dxa"/>
          <w:vAlign w:val="center"/>
        </w:tcPr>
        <w:p w14:paraId="314C4591">
          <w:pPr>
            <w:pStyle w:val="9"/>
            <w:pBdr>
              <w:bottom w:val="none" w:color="auto" w:sz="0" w:space="0"/>
            </w:pBdr>
            <w:rPr>
              <w:rFonts w:ascii="黑体" w:eastAsia="黑体"/>
              <w:sz w:val="21"/>
            </w:rPr>
          </w:pPr>
          <w:r>
            <w:rPr>
              <w:rFonts w:hint="eastAsia" w:ascii="黑体" w:eastAsia="黑体"/>
              <w:sz w:val="21"/>
            </w:rPr>
            <w:t>版本/修改</w:t>
          </w:r>
        </w:p>
      </w:tc>
      <w:tc>
        <w:tcPr>
          <w:tcW w:w="1505" w:type="dxa"/>
          <w:vAlign w:val="center"/>
        </w:tcPr>
        <w:p w14:paraId="5615A2D1">
          <w:pPr>
            <w:pStyle w:val="9"/>
            <w:pBdr>
              <w:bottom w:val="none" w:color="auto" w:sz="0" w:space="0"/>
            </w:pBdr>
            <w:rPr>
              <w:rFonts w:ascii="Arial" w:hAnsi="Arial" w:cs="Arial"/>
              <w:sz w:val="21"/>
              <w:szCs w:val="21"/>
            </w:rPr>
          </w:pPr>
          <w:r>
            <w:rPr>
              <w:rFonts w:hint="eastAsia" w:ascii="Arial" w:hAnsi="Arial" w:cs="Arial"/>
              <w:sz w:val="21"/>
              <w:szCs w:val="21"/>
            </w:rPr>
            <w:t>A</w:t>
          </w:r>
          <w:r>
            <w:rPr>
              <w:rFonts w:ascii="Arial" w:hAnsi="Arial" w:cs="Arial"/>
              <w:sz w:val="21"/>
              <w:szCs w:val="21"/>
            </w:rPr>
            <w:t xml:space="preserve"> / </w:t>
          </w:r>
          <w:r>
            <w:rPr>
              <w:rFonts w:hint="eastAsia" w:ascii="Arial" w:hAnsi="Arial" w:cs="Arial"/>
              <w:sz w:val="21"/>
              <w:szCs w:val="21"/>
            </w:rPr>
            <w:t>1</w:t>
          </w:r>
        </w:p>
        <w:p w14:paraId="17140F49">
          <w:pPr>
            <w:pStyle w:val="9"/>
            <w:pBdr>
              <w:bottom w:val="none" w:color="auto" w:sz="0" w:space="0"/>
            </w:pBdr>
            <w:rPr>
              <w:rFonts w:ascii="Arial" w:hAnsi="Arial" w:cs="Arial"/>
              <w:sz w:val="21"/>
              <w:szCs w:val="21"/>
            </w:rPr>
          </w:pPr>
          <w:r>
            <w:rPr>
              <w:rFonts w:ascii="Arial" w:hAnsi="Arial" w:cs="Arial"/>
              <w:vanish/>
              <w:sz w:val="21"/>
              <w:szCs w:val="21"/>
            </w:rPr>
            <w:pgNum/>
          </w:r>
        </w:p>
      </w:tc>
    </w:tr>
    <w:tr w14:paraId="6F963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12F94FE2">
          <w:pPr>
            <w:pStyle w:val="9"/>
            <w:pBdr>
              <w:bottom w:val="none" w:color="auto" w:sz="0" w:space="0"/>
            </w:pBdr>
            <w:ind w:firstLine="473"/>
            <w:rPr>
              <w:sz w:val="21"/>
            </w:rPr>
          </w:pPr>
        </w:p>
      </w:tc>
      <w:tc>
        <w:tcPr>
          <w:tcW w:w="2976" w:type="dxa"/>
          <w:vMerge w:val="continue"/>
        </w:tcPr>
        <w:p w14:paraId="017A422F">
          <w:pPr>
            <w:pStyle w:val="9"/>
            <w:pBdr>
              <w:bottom w:val="none" w:color="auto" w:sz="0" w:space="0"/>
            </w:pBdr>
            <w:ind w:firstLine="473"/>
            <w:rPr>
              <w:sz w:val="21"/>
            </w:rPr>
          </w:pPr>
        </w:p>
      </w:tc>
      <w:tc>
        <w:tcPr>
          <w:tcW w:w="1560" w:type="dxa"/>
          <w:vAlign w:val="center"/>
        </w:tcPr>
        <w:p w14:paraId="4A49B793">
          <w:pPr>
            <w:pStyle w:val="9"/>
            <w:pBdr>
              <w:bottom w:val="none" w:color="auto" w:sz="0" w:space="0"/>
            </w:pBdr>
            <w:rPr>
              <w:rFonts w:ascii="黑体" w:eastAsia="黑体"/>
              <w:sz w:val="21"/>
            </w:rPr>
          </w:pPr>
          <w:r>
            <w:rPr>
              <w:rFonts w:hint="eastAsia" w:ascii="黑体" w:eastAsia="黑体"/>
              <w:sz w:val="21"/>
            </w:rPr>
            <w:t>页次/总页</w:t>
          </w:r>
        </w:p>
      </w:tc>
      <w:tc>
        <w:tcPr>
          <w:tcW w:w="1505" w:type="dxa"/>
          <w:vAlign w:val="center"/>
        </w:tcPr>
        <w:p w14:paraId="09146C95">
          <w:pPr>
            <w:pStyle w:val="9"/>
            <w:pBdr>
              <w:bottom w:val="none" w:color="auto" w:sz="0" w:space="0"/>
            </w:pBdr>
            <w:rPr>
              <w:rFonts w:ascii="Arial" w:hAnsi="Arial" w:cs="Arial"/>
              <w:sz w:val="21"/>
              <w:szCs w:val="21"/>
            </w:rPr>
          </w:pPr>
          <w:r>
            <w:rPr>
              <w:rFonts w:ascii="Arial" w:hAnsi="Arial" w:cs="Arial"/>
              <w:sz w:val="21"/>
              <w:szCs w:val="21"/>
              <w:lang w:val="zh-CN"/>
            </w:rPr>
            <w:fldChar w:fldCharType="begin"/>
          </w:r>
          <w:r>
            <w:rPr>
              <w:rFonts w:ascii="Arial" w:hAnsi="Arial" w:cs="Arial"/>
              <w:sz w:val="21"/>
              <w:szCs w:val="21"/>
              <w:lang w:val="zh-CN"/>
            </w:rPr>
            <w:instrText xml:space="preserve"> PAGE   \* MERGEFORMAT </w:instrText>
          </w:r>
          <w:r>
            <w:rPr>
              <w:rFonts w:ascii="Arial" w:hAnsi="Arial" w:cs="Arial"/>
              <w:sz w:val="21"/>
              <w:szCs w:val="21"/>
              <w:lang w:val="zh-CN"/>
            </w:rPr>
            <w:fldChar w:fldCharType="separate"/>
          </w:r>
          <w:r>
            <w:rPr>
              <w:rFonts w:ascii="Arial" w:hAnsi="Arial" w:cs="Arial"/>
              <w:sz w:val="21"/>
              <w:szCs w:val="21"/>
              <w:lang w:val="zh-CN"/>
            </w:rPr>
            <w:t>8</w:t>
          </w:r>
          <w:r>
            <w:rPr>
              <w:rFonts w:ascii="Arial" w:hAnsi="Arial" w:cs="Arial"/>
              <w:sz w:val="21"/>
              <w:szCs w:val="21"/>
              <w:lang w:val="zh-CN"/>
            </w:rPr>
            <w:fldChar w:fldCharType="end"/>
          </w:r>
          <w:r>
            <w:rPr>
              <w:rFonts w:ascii="Arial" w:hAnsi="Arial" w:cs="Arial"/>
              <w:sz w:val="21"/>
              <w:szCs w:val="21"/>
              <w:lang w:val="zh-CN"/>
            </w:rPr>
            <w:t xml:space="preserve"> / </w:t>
          </w:r>
          <w:r>
            <w:fldChar w:fldCharType="begin"/>
          </w:r>
          <w:r>
            <w:instrText xml:space="preserve">NUMPAGES  \* Arabic  \* MERGEFORMAT</w:instrText>
          </w:r>
          <w:r>
            <w:fldChar w:fldCharType="separate"/>
          </w:r>
          <w:r>
            <w:rPr>
              <w:rFonts w:ascii="Arial" w:hAnsi="Arial" w:cs="Arial"/>
              <w:sz w:val="21"/>
              <w:szCs w:val="21"/>
              <w:lang w:val="zh-CN"/>
            </w:rPr>
            <w:t>49</w:t>
          </w:r>
          <w:r>
            <w:rPr>
              <w:rFonts w:ascii="Arial" w:hAnsi="Arial" w:cs="Arial"/>
              <w:sz w:val="21"/>
              <w:szCs w:val="21"/>
              <w:lang w:val="zh-CN"/>
            </w:rPr>
            <w:fldChar w:fldCharType="end"/>
          </w:r>
        </w:p>
      </w:tc>
    </w:tr>
    <w:tr w14:paraId="710872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360" w:hRule="exact"/>
      </w:trPr>
      <w:tc>
        <w:tcPr>
          <w:tcW w:w="2235" w:type="dxa"/>
          <w:vMerge w:val="continue"/>
        </w:tcPr>
        <w:p w14:paraId="70DAB7EE">
          <w:pPr>
            <w:pStyle w:val="9"/>
            <w:pBdr>
              <w:bottom w:val="none" w:color="auto" w:sz="0" w:space="0"/>
            </w:pBdr>
            <w:ind w:firstLine="473"/>
            <w:rPr>
              <w:sz w:val="21"/>
            </w:rPr>
          </w:pPr>
        </w:p>
      </w:tc>
      <w:tc>
        <w:tcPr>
          <w:tcW w:w="2976" w:type="dxa"/>
          <w:vMerge w:val="continue"/>
        </w:tcPr>
        <w:p w14:paraId="11CF0E4A">
          <w:pPr>
            <w:pStyle w:val="9"/>
            <w:pBdr>
              <w:bottom w:val="none" w:color="auto" w:sz="0" w:space="0"/>
            </w:pBdr>
            <w:ind w:firstLine="473"/>
            <w:rPr>
              <w:sz w:val="21"/>
            </w:rPr>
          </w:pPr>
        </w:p>
      </w:tc>
      <w:tc>
        <w:tcPr>
          <w:tcW w:w="1560" w:type="dxa"/>
          <w:vAlign w:val="center"/>
        </w:tcPr>
        <w:p w14:paraId="4F63E4DB">
          <w:pPr>
            <w:pStyle w:val="9"/>
            <w:pBdr>
              <w:bottom w:val="none" w:color="auto" w:sz="0" w:space="0"/>
            </w:pBdr>
            <w:rPr>
              <w:rFonts w:ascii="黑体" w:eastAsia="黑体"/>
              <w:sz w:val="21"/>
            </w:rPr>
          </w:pPr>
          <w:r>
            <w:rPr>
              <w:rFonts w:hint="eastAsia" w:ascii="黑体" w:eastAsia="黑体"/>
              <w:sz w:val="21"/>
            </w:rPr>
            <w:t>发布日期</w:t>
          </w:r>
        </w:p>
      </w:tc>
      <w:tc>
        <w:tcPr>
          <w:tcW w:w="1505" w:type="dxa"/>
          <w:vAlign w:val="center"/>
        </w:tcPr>
        <w:p w14:paraId="464F7356">
          <w:pPr>
            <w:pStyle w:val="9"/>
            <w:pBdr>
              <w:bottom w:val="none" w:color="auto" w:sz="0" w:space="0"/>
            </w:pBdr>
            <w:rPr>
              <w:rFonts w:ascii="Arial" w:hAnsi="Arial" w:cs="Arial"/>
              <w:sz w:val="21"/>
              <w:szCs w:val="21"/>
            </w:rPr>
          </w:pPr>
          <w:r>
            <w:rPr>
              <w:rFonts w:hint="eastAsia" w:ascii="Arial" w:hAnsi="Arial" w:cs="Arial"/>
              <w:sz w:val="21"/>
              <w:szCs w:val="21"/>
            </w:rPr>
            <w:t>2025.08.15</w:t>
          </w:r>
        </w:p>
      </w:tc>
    </w:tr>
  </w:tbl>
  <w:p w14:paraId="6C1F4990">
    <w:pPr>
      <w:pStyle w:val="9"/>
      <w:pBdr>
        <w:bottom w:val="single" w:color="FFFFFF" w:sz="6" w:space="1"/>
      </w:pBdr>
      <w:jc w:val="both"/>
    </w:pP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8152"/>
    <w:multiLevelType w:val="singleLevel"/>
    <w:tmpl w:val="92888152"/>
    <w:lvl w:ilvl="0" w:tentative="0">
      <w:start w:val="1"/>
      <w:numFmt w:val="decimal"/>
      <w:suff w:val="nothing"/>
      <w:lvlText w:val="%1、"/>
      <w:lvlJc w:val="left"/>
    </w:lvl>
  </w:abstractNum>
  <w:abstractNum w:abstractNumId="1">
    <w:nsid w:val="949F3827"/>
    <w:multiLevelType w:val="singleLevel"/>
    <w:tmpl w:val="949F3827"/>
    <w:lvl w:ilvl="0" w:tentative="0">
      <w:start w:val="1"/>
      <w:numFmt w:val="decimal"/>
      <w:suff w:val="nothing"/>
      <w:lvlText w:val="%1、"/>
      <w:lvlJc w:val="left"/>
    </w:lvl>
  </w:abstractNum>
  <w:abstractNum w:abstractNumId="2">
    <w:nsid w:val="967C7442"/>
    <w:multiLevelType w:val="singleLevel"/>
    <w:tmpl w:val="967C7442"/>
    <w:lvl w:ilvl="0" w:tentative="0">
      <w:start w:val="2"/>
      <w:numFmt w:val="decimal"/>
      <w:suff w:val="nothing"/>
      <w:lvlText w:val="%1、"/>
      <w:lvlJc w:val="left"/>
    </w:lvl>
  </w:abstractNum>
  <w:abstractNum w:abstractNumId="3">
    <w:nsid w:val="A628E8ED"/>
    <w:multiLevelType w:val="singleLevel"/>
    <w:tmpl w:val="A628E8ED"/>
    <w:lvl w:ilvl="0" w:tentative="0">
      <w:start w:val="1"/>
      <w:numFmt w:val="chineseCounting"/>
      <w:suff w:val="nothing"/>
      <w:lvlText w:val="%1、"/>
      <w:lvlJc w:val="left"/>
      <w:pPr>
        <w:ind w:left="0" w:firstLine="420"/>
      </w:pPr>
      <w:rPr>
        <w:rFonts w:hint="eastAsia"/>
      </w:rPr>
    </w:lvl>
  </w:abstractNum>
  <w:abstractNum w:abstractNumId="4">
    <w:nsid w:val="DE64CBF0"/>
    <w:multiLevelType w:val="singleLevel"/>
    <w:tmpl w:val="DE64CBF0"/>
    <w:lvl w:ilvl="0" w:tentative="0">
      <w:start w:val="3"/>
      <w:numFmt w:val="decimal"/>
      <w:suff w:val="nothing"/>
      <w:lvlText w:val="%1、"/>
      <w:lvlJc w:val="left"/>
    </w:lvl>
  </w:abstractNum>
  <w:abstractNum w:abstractNumId="5">
    <w:nsid w:val="06133831"/>
    <w:multiLevelType w:val="multilevel"/>
    <w:tmpl w:val="0613383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C78B3A0"/>
    <w:multiLevelType w:val="singleLevel"/>
    <w:tmpl w:val="0C78B3A0"/>
    <w:lvl w:ilvl="0" w:tentative="0">
      <w:start w:val="1"/>
      <w:numFmt w:val="decimal"/>
      <w:suff w:val="nothing"/>
      <w:lvlText w:val="%1、"/>
      <w:lvlJc w:val="left"/>
    </w:lvl>
  </w:abstractNum>
  <w:abstractNum w:abstractNumId="7">
    <w:nsid w:val="1D876AB0"/>
    <w:multiLevelType w:val="multilevel"/>
    <w:tmpl w:val="1D876AB0"/>
    <w:lvl w:ilvl="0" w:tentative="0">
      <w:start w:val="4"/>
      <w:numFmt w:val="bullet"/>
      <w:lvlText w:val="-"/>
      <w:lvlJc w:val="left"/>
      <w:pPr>
        <w:tabs>
          <w:tab w:val="left" w:pos="360"/>
        </w:tabs>
        <w:ind w:left="360" w:hanging="360"/>
      </w:pPr>
      <w:rPr>
        <w:rFonts w:hint="default" w:ascii="Times New Roman" w:hAnsi="Times New Roman" w:eastAsia="宋体"/>
      </w:rPr>
    </w:lvl>
    <w:lvl w:ilvl="1" w:tentative="0">
      <w:start w:val="1"/>
      <w:numFmt w:val="bullet"/>
      <w:lvlText w:val=""/>
      <w:lvlJc w:val="left"/>
      <w:pPr>
        <w:tabs>
          <w:tab w:val="left" w:pos="840"/>
        </w:tabs>
        <w:ind w:left="840" w:hanging="420"/>
      </w:pPr>
      <w:rPr>
        <w:rFonts w:hint="default" w:ascii="AIGDT" w:hAnsi="AIGDT"/>
      </w:rPr>
    </w:lvl>
    <w:lvl w:ilvl="2" w:tentative="0">
      <w:start w:val="1"/>
      <w:numFmt w:val="bullet"/>
      <w:lvlText w:val=""/>
      <w:lvlJc w:val="left"/>
      <w:pPr>
        <w:tabs>
          <w:tab w:val="left" w:pos="1260"/>
        </w:tabs>
        <w:ind w:left="1260" w:hanging="420"/>
      </w:pPr>
      <w:rPr>
        <w:rFonts w:hint="default" w:ascii="AIGDT" w:hAnsi="AIGDT"/>
      </w:rPr>
    </w:lvl>
    <w:lvl w:ilvl="3" w:tentative="0">
      <w:start w:val="1"/>
      <w:numFmt w:val="bullet"/>
      <w:lvlText w:val=""/>
      <w:lvlJc w:val="left"/>
      <w:pPr>
        <w:tabs>
          <w:tab w:val="left" w:pos="1680"/>
        </w:tabs>
        <w:ind w:left="1680" w:hanging="420"/>
      </w:pPr>
      <w:rPr>
        <w:rFonts w:hint="default" w:ascii="AIGDT" w:hAnsi="AIGDT"/>
      </w:rPr>
    </w:lvl>
    <w:lvl w:ilvl="4" w:tentative="0">
      <w:start w:val="1"/>
      <w:numFmt w:val="bullet"/>
      <w:lvlText w:val=""/>
      <w:lvlJc w:val="left"/>
      <w:pPr>
        <w:tabs>
          <w:tab w:val="left" w:pos="2100"/>
        </w:tabs>
        <w:ind w:left="2100" w:hanging="420"/>
      </w:pPr>
      <w:rPr>
        <w:rFonts w:hint="default" w:ascii="AIGDT" w:hAnsi="AIGDT"/>
      </w:rPr>
    </w:lvl>
    <w:lvl w:ilvl="5" w:tentative="0">
      <w:start w:val="1"/>
      <w:numFmt w:val="bullet"/>
      <w:lvlText w:val=""/>
      <w:lvlJc w:val="left"/>
      <w:pPr>
        <w:tabs>
          <w:tab w:val="left" w:pos="2520"/>
        </w:tabs>
        <w:ind w:left="2520" w:hanging="420"/>
      </w:pPr>
      <w:rPr>
        <w:rFonts w:hint="default" w:ascii="AIGDT" w:hAnsi="AIGDT"/>
      </w:rPr>
    </w:lvl>
    <w:lvl w:ilvl="6" w:tentative="0">
      <w:start w:val="1"/>
      <w:numFmt w:val="bullet"/>
      <w:lvlText w:val=""/>
      <w:lvlJc w:val="left"/>
      <w:pPr>
        <w:tabs>
          <w:tab w:val="left" w:pos="2940"/>
        </w:tabs>
        <w:ind w:left="2940" w:hanging="420"/>
      </w:pPr>
      <w:rPr>
        <w:rFonts w:hint="default" w:ascii="AIGDT" w:hAnsi="AIGDT"/>
      </w:rPr>
    </w:lvl>
    <w:lvl w:ilvl="7" w:tentative="0">
      <w:start w:val="1"/>
      <w:numFmt w:val="bullet"/>
      <w:lvlText w:val=""/>
      <w:lvlJc w:val="left"/>
      <w:pPr>
        <w:tabs>
          <w:tab w:val="left" w:pos="3360"/>
        </w:tabs>
        <w:ind w:left="3360" w:hanging="420"/>
      </w:pPr>
      <w:rPr>
        <w:rFonts w:hint="default" w:ascii="AIGDT" w:hAnsi="AIGDT"/>
      </w:rPr>
    </w:lvl>
    <w:lvl w:ilvl="8" w:tentative="0">
      <w:start w:val="1"/>
      <w:numFmt w:val="bullet"/>
      <w:lvlText w:val=""/>
      <w:lvlJc w:val="left"/>
      <w:pPr>
        <w:tabs>
          <w:tab w:val="left" w:pos="3780"/>
        </w:tabs>
        <w:ind w:left="3780" w:hanging="420"/>
      </w:pPr>
      <w:rPr>
        <w:rFonts w:hint="default" w:ascii="AIGDT" w:hAnsi="AIGDT"/>
      </w:rPr>
    </w:lvl>
  </w:abstractNum>
  <w:abstractNum w:abstractNumId="8">
    <w:nsid w:val="2E702B63"/>
    <w:multiLevelType w:val="multilevel"/>
    <w:tmpl w:val="2E702B63"/>
    <w:lvl w:ilvl="0" w:tentative="0">
      <w:start w:val="1"/>
      <w:numFmt w:val="bullet"/>
      <w:pStyle w:val="21"/>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9">
    <w:nsid w:val="4D8D5628"/>
    <w:multiLevelType w:val="multilevel"/>
    <w:tmpl w:val="4D8D562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8"/>
  </w:num>
  <w:num w:numId="2">
    <w:abstractNumId w:val="7"/>
  </w:num>
  <w:num w:numId="3">
    <w:abstractNumId w:val="3"/>
  </w:num>
  <w:num w:numId="4">
    <w:abstractNumId w:val="0"/>
  </w:num>
  <w:num w:numId="5">
    <w:abstractNumId w:val="2"/>
  </w:num>
  <w:num w:numId="6">
    <w:abstractNumId w:val="4"/>
  </w:num>
  <w:num w:numId="7">
    <w:abstractNumId w:val="6"/>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3YTc2MGRmMDFlZTcwODY1NWRkZjQ1N2QwZTMzM2UifQ=="/>
  </w:docVars>
  <w:rsids>
    <w:rsidRoot w:val="00CA63B2"/>
    <w:rsid w:val="000055EB"/>
    <w:rsid w:val="00011A4D"/>
    <w:rsid w:val="00016BBF"/>
    <w:rsid w:val="0002216C"/>
    <w:rsid w:val="00023E08"/>
    <w:rsid w:val="000252B8"/>
    <w:rsid w:val="0003549C"/>
    <w:rsid w:val="0003660E"/>
    <w:rsid w:val="00040134"/>
    <w:rsid w:val="00040968"/>
    <w:rsid w:val="0005171A"/>
    <w:rsid w:val="00052607"/>
    <w:rsid w:val="000526E2"/>
    <w:rsid w:val="00056ECC"/>
    <w:rsid w:val="00062ECF"/>
    <w:rsid w:val="00063B6D"/>
    <w:rsid w:val="00074703"/>
    <w:rsid w:val="00080901"/>
    <w:rsid w:val="0008099F"/>
    <w:rsid w:val="00080E06"/>
    <w:rsid w:val="00090C24"/>
    <w:rsid w:val="000927B5"/>
    <w:rsid w:val="00096A09"/>
    <w:rsid w:val="00097A62"/>
    <w:rsid w:val="00097E6B"/>
    <w:rsid w:val="000B11C8"/>
    <w:rsid w:val="000B273A"/>
    <w:rsid w:val="000B503F"/>
    <w:rsid w:val="000B736C"/>
    <w:rsid w:val="000C298F"/>
    <w:rsid w:val="000D1C0A"/>
    <w:rsid w:val="000D2063"/>
    <w:rsid w:val="000D6048"/>
    <w:rsid w:val="000D6F83"/>
    <w:rsid w:val="000E45FF"/>
    <w:rsid w:val="000E4EE7"/>
    <w:rsid w:val="000E67F3"/>
    <w:rsid w:val="000E7FB4"/>
    <w:rsid w:val="000E7FC3"/>
    <w:rsid w:val="000F1896"/>
    <w:rsid w:val="000F6378"/>
    <w:rsid w:val="000F7F9D"/>
    <w:rsid w:val="0010408E"/>
    <w:rsid w:val="001055B4"/>
    <w:rsid w:val="001117B7"/>
    <w:rsid w:val="001218FC"/>
    <w:rsid w:val="0012357A"/>
    <w:rsid w:val="00123A3F"/>
    <w:rsid w:val="00125935"/>
    <w:rsid w:val="00130142"/>
    <w:rsid w:val="00140D9C"/>
    <w:rsid w:val="0014181B"/>
    <w:rsid w:val="0014358D"/>
    <w:rsid w:val="00143DA0"/>
    <w:rsid w:val="001516CD"/>
    <w:rsid w:val="001539DE"/>
    <w:rsid w:val="00153B09"/>
    <w:rsid w:val="001557B8"/>
    <w:rsid w:val="00155F15"/>
    <w:rsid w:val="00161DFC"/>
    <w:rsid w:val="00162093"/>
    <w:rsid w:val="001661D1"/>
    <w:rsid w:val="0016630E"/>
    <w:rsid w:val="00171A52"/>
    <w:rsid w:val="00176FD4"/>
    <w:rsid w:val="00177E84"/>
    <w:rsid w:val="0018047F"/>
    <w:rsid w:val="00182CCD"/>
    <w:rsid w:val="00184DB5"/>
    <w:rsid w:val="0019308B"/>
    <w:rsid w:val="0019647F"/>
    <w:rsid w:val="001A1BF0"/>
    <w:rsid w:val="001A23A6"/>
    <w:rsid w:val="001C2496"/>
    <w:rsid w:val="001C3674"/>
    <w:rsid w:val="001C3AF8"/>
    <w:rsid w:val="001C45C0"/>
    <w:rsid w:val="001D5884"/>
    <w:rsid w:val="001D591A"/>
    <w:rsid w:val="001D7346"/>
    <w:rsid w:val="001E3654"/>
    <w:rsid w:val="001E3EA5"/>
    <w:rsid w:val="001E7A02"/>
    <w:rsid w:val="001F52CC"/>
    <w:rsid w:val="00206A0C"/>
    <w:rsid w:val="00207DB6"/>
    <w:rsid w:val="00210482"/>
    <w:rsid w:val="00211EE1"/>
    <w:rsid w:val="00224598"/>
    <w:rsid w:val="0022626A"/>
    <w:rsid w:val="00227340"/>
    <w:rsid w:val="002332EB"/>
    <w:rsid w:val="00235F34"/>
    <w:rsid w:val="0023706D"/>
    <w:rsid w:val="00240941"/>
    <w:rsid w:val="00245794"/>
    <w:rsid w:val="002476D3"/>
    <w:rsid w:val="00260141"/>
    <w:rsid w:val="002605E9"/>
    <w:rsid w:val="0026114E"/>
    <w:rsid w:val="00261446"/>
    <w:rsid w:val="00262C68"/>
    <w:rsid w:val="002659CC"/>
    <w:rsid w:val="002675BF"/>
    <w:rsid w:val="00272000"/>
    <w:rsid w:val="002735A9"/>
    <w:rsid w:val="00282FE5"/>
    <w:rsid w:val="00283628"/>
    <w:rsid w:val="00283B11"/>
    <w:rsid w:val="00285CBA"/>
    <w:rsid w:val="00293371"/>
    <w:rsid w:val="00293E48"/>
    <w:rsid w:val="002949FB"/>
    <w:rsid w:val="002A4A6C"/>
    <w:rsid w:val="002B0054"/>
    <w:rsid w:val="002B4E5B"/>
    <w:rsid w:val="002B6C6D"/>
    <w:rsid w:val="002C1D69"/>
    <w:rsid w:val="002C1E13"/>
    <w:rsid w:val="002C431B"/>
    <w:rsid w:val="002D1868"/>
    <w:rsid w:val="002D4A83"/>
    <w:rsid w:val="002D6C20"/>
    <w:rsid w:val="002E1E88"/>
    <w:rsid w:val="002E7278"/>
    <w:rsid w:val="002F06F7"/>
    <w:rsid w:val="002F310A"/>
    <w:rsid w:val="00304BE4"/>
    <w:rsid w:val="00310D7D"/>
    <w:rsid w:val="00311BAD"/>
    <w:rsid w:val="00312DCE"/>
    <w:rsid w:val="0031750D"/>
    <w:rsid w:val="003203B7"/>
    <w:rsid w:val="0032349C"/>
    <w:rsid w:val="00325E6F"/>
    <w:rsid w:val="00327A48"/>
    <w:rsid w:val="00341E79"/>
    <w:rsid w:val="00344F29"/>
    <w:rsid w:val="0034567F"/>
    <w:rsid w:val="0035049B"/>
    <w:rsid w:val="003509A9"/>
    <w:rsid w:val="00350D5F"/>
    <w:rsid w:val="0035284A"/>
    <w:rsid w:val="00353D7A"/>
    <w:rsid w:val="00357B22"/>
    <w:rsid w:val="003858FA"/>
    <w:rsid w:val="00385AE0"/>
    <w:rsid w:val="00391709"/>
    <w:rsid w:val="00393251"/>
    <w:rsid w:val="0039327C"/>
    <w:rsid w:val="00394EDD"/>
    <w:rsid w:val="00396AD6"/>
    <w:rsid w:val="003A451C"/>
    <w:rsid w:val="003A6D08"/>
    <w:rsid w:val="003B14A5"/>
    <w:rsid w:val="003B30A1"/>
    <w:rsid w:val="003B5FCB"/>
    <w:rsid w:val="003C655E"/>
    <w:rsid w:val="003C7C66"/>
    <w:rsid w:val="003D1DEF"/>
    <w:rsid w:val="003E7EB6"/>
    <w:rsid w:val="003F06B7"/>
    <w:rsid w:val="0040328B"/>
    <w:rsid w:val="0040633B"/>
    <w:rsid w:val="00411F9B"/>
    <w:rsid w:val="00414D41"/>
    <w:rsid w:val="004240EC"/>
    <w:rsid w:val="00432D86"/>
    <w:rsid w:val="00440A42"/>
    <w:rsid w:val="00441A92"/>
    <w:rsid w:val="00444CC4"/>
    <w:rsid w:val="00445EF5"/>
    <w:rsid w:val="00446B02"/>
    <w:rsid w:val="004502E7"/>
    <w:rsid w:val="0045741E"/>
    <w:rsid w:val="00472E6F"/>
    <w:rsid w:val="00481A0C"/>
    <w:rsid w:val="0048285D"/>
    <w:rsid w:val="00482B21"/>
    <w:rsid w:val="004937CC"/>
    <w:rsid w:val="004952B0"/>
    <w:rsid w:val="00497522"/>
    <w:rsid w:val="004A2616"/>
    <w:rsid w:val="004A48A9"/>
    <w:rsid w:val="004A56FC"/>
    <w:rsid w:val="004A58E3"/>
    <w:rsid w:val="004A59EB"/>
    <w:rsid w:val="004A7625"/>
    <w:rsid w:val="004B090C"/>
    <w:rsid w:val="004B1AB4"/>
    <w:rsid w:val="004C1D7D"/>
    <w:rsid w:val="004C3FFE"/>
    <w:rsid w:val="004C5C4E"/>
    <w:rsid w:val="004D1343"/>
    <w:rsid w:val="004D1810"/>
    <w:rsid w:val="004D54C7"/>
    <w:rsid w:val="004D55BA"/>
    <w:rsid w:val="004D5ECC"/>
    <w:rsid w:val="004E1926"/>
    <w:rsid w:val="004E336E"/>
    <w:rsid w:val="004E3D61"/>
    <w:rsid w:val="004F2849"/>
    <w:rsid w:val="00500B6F"/>
    <w:rsid w:val="00503AE4"/>
    <w:rsid w:val="005048F8"/>
    <w:rsid w:val="005068FE"/>
    <w:rsid w:val="00507B56"/>
    <w:rsid w:val="005101D8"/>
    <w:rsid w:val="00514B3D"/>
    <w:rsid w:val="00516A6C"/>
    <w:rsid w:val="00521740"/>
    <w:rsid w:val="005221CC"/>
    <w:rsid w:val="00527478"/>
    <w:rsid w:val="005322F7"/>
    <w:rsid w:val="00533621"/>
    <w:rsid w:val="005561F9"/>
    <w:rsid w:val="005678B2"/>
    <w:rsid w:val="00575970"/>
    <w:rsid w:val="00575B22"/>
    <w:rsid w:val="005832BB"/>
    <w:rsid w:val="00586A88"/>
    <w:rsid w:val="00592775"/>
    <w:rsid w:val="005A1422"/>
    <w:rsid w:val="005A6895"/>
    <w:rsid w:val="005B1177"/>
    <w:rsid w:val="005B4C87"/>
    <w:rsid w:val="005B54DD"/>
    <w:rsid w:val="005B615B"/>
    <w:rsid w:val="005B76B1"/>
    <w:rsid w:val="005C481B"/>
    <w:rsid w:val="005C63C0"/>
    <w:rsid w:val="005D3B48"/>
    <w:rsid w:val="005D4FB7"/>
    <w:rsid w:val="005D70BC"/>
    <w:rsid w:val="005E3767"/>
    <w:rsid w:val="005F4CC1"/>
    <w:rsid w:val="006042A2"/>
    <w:rsid w:val="006110AD"/>
    <w:rsid w:val="0062215A"/>
    <w:rsid w:val="006232C9"/>
    <w:rsid w:val="00630008"/>
    <w:rsid w:val="0063759B"/>
    <w:rsid w:val="00640E0F"/>
    <w:rsid w:val="006439B4"/>
    <w:rsid w:val="0065112F"/>
    <w:rsid w:val="00656524"/>
    <w:rsid w:val="00663494"/>
    <w:rsid w:val="00665B08"/>
    <w:rsid w:val="006664FA"/>
    <w:rsid w:val="0066777D"/>
    <w:rsid w:val="00667B8F"/>
    <w:rsid w:val="006706C9"/>
    <w:rsid w:val="006728A2"/>
    <w:rsid w:val="0067379C"/>
    <w:rsid w:val="00676EC7"/>
    <w:rsid w:val="00680368"/>
    <w:rsid w:val="00681B45"/>
    <w:rsid w:val="006853A5"/>
    <w:rsid w:val="00686017"/>
    <w:rsid w:val="00687B7F"/>
    <w:rsid w:val="00692D88"/>
    <w:rsid w:val="00693D53"/>
    <w:rsid w:val="006A068C"/>
    <w:rsid w:val="006A0A7B"/>
    <w:rsid w:val="006A639F"/>
    <w:rsid w:val="006A6EF2"/>
    <w:rsid w:val="006B0D27"/>
    <w:rsid w:val="006B2F5A"/>
    <w:rsid w:val="006B3554"/>
    <w:rsid w:val="006B38D5"/>
    <w:rsid w:val="006C173A"/>
    <w:rsid w:val="006C54D7"/>
    <w:rsid w:val="006C65F2"/>
    <w:rsid w:val="006E0BC7"/>
    <w:rsid w:val="006E1DE0"/>
    <w:rsid w:val="006F1684"/>
    <w:rsid w:val="006F7A14"/>
    <w:rsid w:val="00704A6B"/>
    <w:rsid w:val="00705157"/>
    <w:rsid w:val="00705809"/>
    <w:rsid w:val="00714B35"/>
    <w:rsid w:val="00714C48"/>
    <w:rsid w:val="00724DDA"/>
    <w:rsid w:val="00726DF9"/>
    <w:rsid w:val="007304C3"/>
    <w:rsid w:val="007311D9"/>
    <w:rsid w:val="00732C8D"/>
    <w:rsid w:val="00732FBC"/>
    <w:rsid w:val="007356C6"/>
    <w:rsid w:val="00735ADF"/>
    <w:rsid w:val="00736D5B"/>
    <w:rsid w:val="00737E8B"/>
    <w:rsid w:val="007415D2"/>
    <w:rsid w:val="00747815"/>
    <w:rsid w:val="00753C6D"/>
    <w:rsid w:val="0075698E"/>
    <w:rsid w:val="00756AB0"/>
    <w:rsid w:val="00764745"/>
    <w:rsid w:val="00764C29"/>
    <w:rsid w:val="007650E5"/>
    <w:rsid w:val="0076512E"/>
    <w:rsid w:val="00766CFE"/>
    <w:rsid w:val="007728C3"/>
    <w:rsid w:val="00772AF6"/>
    <w:rsid w:val="00777AAB"/>
    <w:rsid w:val="00781CE5"/>
    <w:rsid w:val="00787CE9"/>
    <w:rsid w:val="00793E78"/>
    <w:rsid w:val="007A529A"/>
    <w:rsid w:val="007A6DF2"/>
    <w:rsid w:val="007A6E90"/>
    <w:rsid w:val="007A764E"/>
    <w:rsid w:val="007B5C5C"/>
    <w:rsid w:val="007C1E80"/>
    <w:rsid w:val="007C2610"/>
    <w:rsid w:val="007C3988"/>
    <w:rsid w:val="007C5262"/>
    <w:rsid w:val="007C7DEC"/>
    <w:rsid w:val="007D1330"/>
    <w:rsid w:val="007D22EE"/>
    <w:rsid w:val="007E2FC0"/>
    <w:rsid w:val="007F689C"/>
    <w:rsid w:val="0080129D"/>
    <w:rsid w:val="00802F9C"/>
    <w:rsid w:val="008071B0"/>
    <w:rsid w:val="0081046B"/>
    <w:rsid w:val="008119B1"/>
    <w:rsid w:val="00812BE4"/>
    <w:rsid w:val="00815410"/>
    <w:rsid w:val="00816CD8"/>
    <w:rsid w:val="00830E9D"/>
    <w:rsid w:val="008361DA"/>
    <w:rsid w:val="0083701E"/>
    <w:rsid w:val="00841372"/>
    <w:rsid w:val="00845F33"/>
    <w:rsid w:val="008552CA"/>
    <w:rsid w:val="0086397D"/>
    <w:rsid w:val="00865AC3"/>
    <w:rsid w:val="008717FA"/>
    <w:rsid w:val="00874FCE"/>
    <w:rsid w:val="008776AC"/>
    <w:rsid w:val="00882BBA"/>
    <w:rsid w:val="00883679"/>
    <w:rsid w:val="00886E47"/>
    <w:rsid w:val="00892986"/>
    <w:rsid w:val="00895AEE"/>
    <w:rsid w:val="00895B71"/>
    <w:rsid w:val="008A16E5"/>
    <w:rsid w:val="008A2663"/>
    <w:rsid w:val="008B0F6C"/>
    <w:rsid w:val="008B29D7"/>
    <w:rsid w:val="008C21F6"/>
    <w:rsid w:val="008C50A4"/>
    <w:rsid w:val="008D3EDD"/>
    <w:rsid w:val="008D461F"/>
    <w:rsid w:val="008D564E"/>
    <w:rsid w:val="008D674B"/>
    <w:rsid w:val="008D70D6"/>
    <w:rsid w:val="008F1FD8"/>
    <w:rsid w:val="008F2095"/>
    <w:rsid w:val="008F3037"/>
    <w:rsid w:val="00906310"/>
    <w:rsid w:val="0091526A"/>
    <w:rsid w:val="00915E77"/>
    <w:rsid w:val="009241C0"/>
    <w:rsid w:val="00924543"/>
    <w:rsid w:val="00924983"/>
    <w:rsid w:val="00925AFF"/>
    <w:rsid w:val="00926643"/>
    <w:rsid w:val="0092768C"/>
    <w:rsid w:val="00933201"/>
    <w:rsid w:val="00933726"/>
    <w:rsid w:val="00937736"/>
    <w:rsid w:val="0095236A"/>
    <w:rsid w:val="009553FE"/>
    <w:rsid w:val="00956610"/>
    <w:rsid w:val="009572A6"/>
    <w:rsid w:val="00957CA9"/>
    <w:rsid w:val="0096190B"/>
    <w:rsid w:val="00963C45"/>
    <w:rsid w:val="00966275"/>
    <w:rsid w:val="00971A3C"/>
    <w:rsid w:val="0098042F"/>
    <w:rsid w:val="00982A50"/>
    <w:rsid w:val="00982DB5"/>
    <w:rsid w:val="00983F3E"/>
    <w:rsid w:val="009920E5"/>
    <w:rsid w:val="009A05EA"/>
    <w:rsid w:val="009A4205"/>
    <w:rsid w:val="009A6A01"/>
    <w:rsid w:val="009A6C84"/>
    <w:rsid w:val="009B06FA"/>
    <w:rsid w:val="009B21BE"/>
    <w:rsid w:val="009B433C"/>
    <w:rsid w:val="009B6470"/>
    <w:rsid w:val="009C0EB5"/>
    <w:rsid w:val="009C17D0"/>
    <w:rsid w:val="009C26FD"/>
    <w:rsid w:val="009D1384"/>
    <w:rsid w:val="009D2AFD"/>
    <w:rsid w:val="009D416F"/>
    <w:rsid w:val="009D7D6C"/>
    <w:rsid w:val="009E0922"/>
    <w:rsid w:val="009E1E3A"/>
    <w:rsid w:val="009E5BAA"/>
    <w:rsid w:val="009E650B"/>
    <w:rsid w:val="009E6998"/>
    <w:rsid w:val="009E77DA"/>
    <w:rsid w:val="009E7CF3"/>
    <w:rsid w:val="009F1A01"/>
    <w:rsid w:val="009F51A7"/>
    <w:rsid w:val="00A0126E"/>
    <w:rsid w:val="00A0557B"/>
    <w:rsid w:val="00A126BE"/>
    <w:rsid w:val="00A1383A"/>
    <w:rsid w:val="00A14D5C"/>
    <w:rsid w:val="00A1577D"/>
    <w:rsid w:val="00A20179"/>
    <w:rsid w:val="00A244EC"/>
    <w:rsid w:val="00A25112"/>
    <w:rsid w:val="00A32629"/>
    <w:rsid w:val="00A35F00"/>
    <w:rsid w:val="00A51090"/>
    <w:rsid w:val="00A54A99"/>
    <w:rsid w:val="00A54D0F"/>
    <w:rsid w:val="00A62014"/>
    <w:rsid w:val="00A66650"/>
    <w:rsid w:val="00A67CBB"/>
    <w:rsid w:val="00A70EB2"/>
    <w:rsid w:val="00A753C7"/>
    <w:rsid w:val="00A75562"/>
    <w:rsid w:val="00A84C83"/>
    <w:rsid w:val="00A90193"/>
    <w:rsid w:val="00A90EC5"/>
    <w:rsid w:val="00A93A6A"/>
    <w:rsid w:val="00A93A6C"/>
    <w:rsid w:val="00A97F54"/>
    <w:rsid w:val="00AA1F27"/>
    <w:rsid w:val="00AA7BDB"/>
    <w:rsid w:val="00AB2D30"/>
    <w:rsid w:val="00AB6A6C"/>
    <w:rsid w:val="00AC6494"/>
    <w:rsid w:val="00AD428A"/>
    <w:rsid w:val="00AE406D"/>
    <w:rsid w:val="00AE5ADB"/>
    <w:rsid w:val="00AE736B"/>
    <w:rsid w:val="00AF0348"/>
    <w:rsid w:val="00AF2B8C"/>
    <w:rsid w:val="00AF530C"/>
    <w:rsid w:val="00B007E3"/>
    <w:rsid w:val="00B05679"/>
    <w:rsid w:val="00B077E6"/>
    <w:rsid w:val="00B11C7D"/>
    <w:rsid w:val="00B12FE9"/>
    <w:rsid w:val="00B15FD5"/>
    <w:rsid w:val="00B22C29"/>
    <w:rsid w:val="00B246C9"/>
    <w:rsid w:val="00B315FB"/>
    <w:rsid w:val="00B3283E"/>
    <w:rsid w:val="00B32B2C"/>
    <w:rsid w:val="00B37484"/>
    <w:rsid w:val="00B420C9"/>
    <w:rsid w:val="00B43713"/>
    <w:rsid w:val="00B51C84"/>
    <w:rsid w:val="00B528F7"/>
    <w:rsid w:val="00B60EA6"/>
    <w:rsid w:val="00B62DAF"/>
    <w:rsid w:val="00B7323A"/>
    <w:rsid w:val="00B75FAB"/>
    <w:rsid w:val="00B8253E"/>
    <w:rsid w:val="00B837CC"/>
    <w:rsid w:val="00B83E27"/>
    <w:rsid w:val="00B87DBE"/>
    <w:rsid w:val="00B90C97"/>
    <w:rsid w:val="00B91D53"/>
    <w:rsid w:val="00BA0480"/>
    <w:rsid w:val="00BA2802"/>
    <w:rsid w:val="00BA6831"/>
    <w:rsid w:val="00BA77DF"/>
    <w:rsid w:val="00BB76D0"/>
    <w:rsid w:val="00BB794A"/>
    <w:rsid w:val="00BC076C"/>
    <w:rsid w:val="00BC541F"/>
    <w:rsid w:val="00BC6690"/>
    <w:rsid w:val="00BD4603"/>
    <w:rsid w:val="00BD4F38"/>
    <w:rsid w:val="00BD5CFB"/>
    <w:rsid w:val="00BD76B4"/>
    <w:rsid w:val="00BE1E1D"/>
    <w:rsid w:val="00BE27BC"/>
    <w:rsid w:val="00BE3CDF"/>
    <w:rsid w:val="00BE45F1"/>
    <w:rsid w:val="00BE7D5C"/>
    <w:rsid w:val="00BF0790"/>
    <w:rsid w:val="00BF0FDB"/>
    <w:rsid w:val="00BF1779"/>
    <w:rsid w:val="00BF4123"/>
    <w:rsid w:val="00BF5237"/>
    <w:rsid w:val="00BF61D3"/>
    <w:rsid w:val="00C046B9"/>
    <w:rsid w:val="00C05CD1"/>
    <w:rsid w:val="00C06AAE"/>
    <w:rsid w:val="00C141DD"/>
    <w:rsid w:val="00C15EB7"/>
    <w:rsid w:val="00C30EE1"/>
    <w:rsid w:val="00C33133"/>
    <w:rsid w:val="00C346A5"/>
    <w:rsid w:val="00C368F4"/>
    <w:rsid w:val="00C40828"/>
    <w:rsid w:val="00C42483"/>
    <w:rsid w:val="00C44805"/>
    <w:rsid w:val="00C45115"/>
    <w:rsid w:val="00C45788"/>
    <w:rsid w:val="00C62469"/>
    <w:rsid w:val="00C64C5D"/>
    <w:rsid w:val="00C757C5"/>
    <w:rsid w:val="00C85517"/>
    <w:rsid w:val="00C87503"/>
    <w:rsid w:val="00C95F08"/>
    <w:rsid w:val="00C96FFE"/>
    <w:rsid w:val="00CA29A7"/>
    <w:rsid w:val="00CA4C92"/>
    <w:rsid w:val="00CA63B2"/>
    <w:rsid w:val="00CB7189"/>
    <w:rsid w:val="00CC1754"/>
    <w:rsid w:val="00CC1996"/>
    <w:rsid w:val="00CC4D88"/>
    <w:rsid w:val="00CC7402"/>
    <w:rsid w:val="00CC7D66"/>
    <w:rsid w:val="00CD19D9"/>
    <w:rsid w:val="00CE056C"/>
    <w:rsid w:val="00CE14D1"/>
    <w:rsid w:val="00CE2A57"/>
    <w:rsid w:val="00CF2F06"/>
    <w:rsid w:val="00CF75C6"/>
    <w:rsid w:val="00D000A8"/>
    <w:rsid w:val="00D00535"/>
    <w:rsid w:val="00D13A44"/>
    <w:rsid w:val="00D13C00"/>
    <w:rsid w:val="00D23076"/>
    <w:rsid w:val="00D2747B"/>
    <w:rsid w:val="00D43921"/>
    <w:rsid w:val="00D540C2"/>
    <w:rsid w:val="00D65886"/>
    <w:rsid w:val="00D70220"/>
    <w:rsid w:val="00D71A58"/>
    <w:rsid w:val="00D7225A"/>
    <w:rsid w:val="00D816AC"/>
    <w:rsid w:val="00D81B4A"/>
    <w:rsid w:val="00D8698C"/>
    <w:rsid w:val="00D90678"/>
    <w:rsid w:val="00D93AF7"/>
    <w:rsid w:val="00D93DC8"/>
    <w:rsid w:val="00D964AC"/>
    <w:rsid w:val="00DA4EA1"/>
    <w:rsid w:val="00DA579A"/>
    <w:rsid w:val="00DA6A76"/>
    <w:rsid w:val="00DB744B"/>
    <w:rsid w:val="00DC07D3"/>
    <w:rsid w:val="00DC0F90"/>
    <w:rsid w:val="00DE0715"/>
    <w:rsid w:val="00DE1A10"/>
    <w:rsid w:val="00DE4785"/>
    <w:rsid w:val="00DE4943"/>
    <w:rsid w:val="00DE5807"/>
    <w:rsid w:val="00DE76C3"/>
    <w:rsid w:val="00DE77F4"/>
    <w:rsid w:val="00DF1E5F"/>
    <w:rsid w:val="00DF7821"/>
    <w:rsid w:val="00DF7C28"/>
    <w:rsid w:val="00E01C65"/>
    <w:rsid w:val="00E060F3"/>
    <w:rsid w:val="00E1005C"/>
    <w:rsid w:val="00E17E86"/>
    <w:rsid w:val="00E25BD9"/>
    <w:rsid w:val="00E275DA"/>
    <w:rsid w:val="00E30D2A"/>
    <w:rsid w:val="00E316EC"/>
    <w:rsid w:val="00E339DA"/>
    <w:rsid w:val="00E33D88"/>
    <w:rsid w:val="00E341FA"/>
    <w:rsid w:val="00E344B9"/>
    <w:rsid w:val="00E35F07"/>
    <w:rsid w:val="00E369DB"/>
    <w:rsid w:val="00E3775C"/>
    <w:rsid w:val="00E41596"/>
    <w:rsid w:val="00E45249"/>
    <w:rsid w:val="00E507EF"/>
    <w:rsid w:val="00E5314C"/>
    <w:rsid w:val="00E5579E"/>
    <w:rsid w:val="00E561E8"/>
    <w:rsid w:val="00E635B1"/>
    <w:rsid w:val="00E66C06"/>
    <w:rsid w:val="00E67774"/>
    <w:rsid w:val="00E76947"/>
    <w:rsid w:val="00E77654"/>
    <w:rsid w:val="00E82C64"/>
    <w:rsid w:val="00E847A4"/>
    <w:rsid w:val="00E85F77"/>
    <w:rsid w:val="00E913B5"/>
    <w:rsid w:val="00E93C25"/>
    <w:rsid w:val="00EA0D32"/>
    <w:rsid w:val="00EA1189"/>
    <w:rsid w:val="00EA50A3"/>
    <w:rsid w:val="00EC01A2"/>
    <w:rsid w:val="00EC4EC1"/>
    <w:rsid w:val="00EC5D30"/>
    <w:rsid w:val="00ED0A7D"/>
    <w:rsid w:val="00ED23A0"/>
    <w:rsid w:val="00ED4610"/>
    <w:rsid w:val="00EE51EC"/>
    <w:rsid w:val="00EE6507"/>
    <w:rsid w:val="00EE6A6B"/>
    <w:rsid w:val="00EE6B48"/>
    <w:rsid w:val="00EE7995"/>
    <w:rsid w:val="00EF311F"/>
    <w:rsid w:val="00EF5CE4"/>
    <w:rsid w:val="00F042D4"/>
    <w:rsid w:val="00F05717"/>
    <w:rsid w:val="00F06F40"/>
    <w:rsid w:val="00F07A30"/>
    <w:rsid w:val="00F139DA"/>
    <w:rsid w:val="00F14F58"/>
    <w:rsid w:val="00F16B59"/>
    <w:rsid w:val="00F17CC6"/>
    <w:rsid w:val="00F204D4"/>
    <w:rsid w:val="00F31BA7"/>
    <w:rsid w:val="00F335B5"/>
    <w:rsid w:val="00F34159"/>
    <w:rsid w:val="00F40BE1"/>
    <w:rsid w:val="00F42C61"/>
    <w:rsid w:val="00F45218"/>
    <w:rsid w:val="00F47647"/>
    <w:rsid w:val="00F51AAF"/>
    <w:rsid w:val="00F520FB"/>
    <w:rsid w:val="00F528BE"/>
    <w:rsid w:val="00F538A0"/>
    <w:rsid w:val="00F62D76"/>
    <w:rsid w:val="00F6396D"/>
    <w:rsid w:val="00F65001"/>
    <w:rsid w:val="00F75EA0"/>
    <w:rsid w:val="00F76AA1"/>
    <w:rsid w:val="00F7750E"/>
    <w:rsid w:val="00F77A1A"/>
    <w:rsid w:val="00F801FD"/>
    <w:rsid w:val="00F82960"/>
    <w:rsid w:val="00F97F5E"/>
    <w:rsid w:val="00FA5F05"/>
    <w:rsid w:val="00FB4801"/>
    <w:rsid w:val="00FC3EA8"/>
    <w:rsid w:val="00FC67C3"/>
    <w:rsid w:val="00FD37D3"/>
    <w:rsid w:val="00FD5218"/>
    <w:rsid w:val="00FF00E6"/>
    <w:rsid w:val="00FF181C"/>
    <w:rsid w:val="030B2A3C"/>
    <w:rsid w:val="03245F59"/>
    <w:rsid w:val="033D24E7"/>
    <w:rsid w:val="0386043F"/>
    <w:rsid w:val="094B5940"/>
    <w:rsid w:val="0B847158"/>
    <w:rsid w:val="0B950D47"/>
    <w:rsid w:val="0C203AC7"/>
    <w:rsid w:val="0DBF2722"/>
    <w:rsid w:val="0DC45095"/>
    <w:rsid w:val="0DC5055F"/>
    <w:rsid w:val="0F837CB3"/>
    <w:rsid w:val="117D2D56"/>
    <w:rsid w:val="11DC49AC"/>
    <w:rsid w:val="11F0177A"/>
    <w:rsid w:val="12237CE7"/>
    <w:rsid w:val="13084470"/>
    <w:rsid w:val="13BF7656"/>
    <w:rsid w:val="142A2AA8"/>
    <w:rsid w:val="15440E2E"/>
    <w:rsid w:val="166C6A0D"/>
    <w:rsid w:val="1B2D30F7"/>
    <w:rsid w:val="1B88539B"/>
    <w:rsid w:val="1DEA3522"/>
    <w:rsid w:val="1E2A1B70"/>
    <w:rsid w:val="1FF2765F"/>
    <w:rsid w:val="20032679"/>
    <w:rsid w:val="208E58E3"/>
    <w:rsid w:val="20E82B0A"/>
    <w:rsid w:val="21662232"/>
    <w:rsid w:val="219C4005"/>
    <w:rsid w:val="22123047"/>
    <w:rsid w:val="25227618"/>
    <w:rsid w:val="25D33231"/>
    <w:rsid w:val="28722559"/>
    <w:rsid w:val="29211BAE"/>
    <w:rsid w:val="2A74409A"/>
    <w:rsid w:val="2D2E3EE8"/>
    <w:rsid w:val="2D824F2E"/>
    <w:rsid w:val="2DD8247E"/>
    <w:rsid w:val="306037A0"/>
    <w:rsid w:val="30640F12"/>
    <w:rsid w:val="3122244D"/>
    <w:rsid w:val="31CA046A"/>
    <w:rsid w:val="3202164C"/>
    <w:rsid w:val="32811A05"/>
    <w:rsid w:val="341221E3"/>
    <w:rsid w:val="35632146"/>
    <w:rsid w:val="372D02EB"/>
    <w:rsid w:val="38286D51"/>
    <w:rsid w:val="390474DB"/>
    <w:rsid w:val="3C7D7056"/>
    <w:rsid w:val="3E891FF4"/>
    <w:rsid w:val="40C7240F"/>
    <w:rsid w:val="42644E75"/>
    <w:rsid w:val="42C358AB"/>
    <w:rsid w:val="445D5F4C"/>
    <w:rsid w:val="44982FD9"/>
    <w:rsid w:val="46644DE2"/>
    <w:rsid w:val="482C6361"/>
    <w:rsid w:val="488011CE"/>
    <w:rsid w:val="4A155432"/>
    <w:rsid w:val="4A722025"/>
    <w:rsid w:val="4BF2062E"/>
    <w:rsid w:val="500011BC"/>
    <w:rsid w:val="50130EBE"/>
    <w:rsid w:val="53E53868"/>
    <w:rsid w:val="554F7B33"/>
    <w:rsid w:val="55E21FAF"/>
    <w:rsid w:val="56175486"/>
    <w:rsid w:val="56955201"/>
    <w:rsid w:val="58122B3A"/>
    <w:rsid w:val="58E16365"/>
    <w:rsid w:val="5A785590"/>
    <w:rsid w:val="5B9074B7"/>
    <w:rsid w:val="5C676042"/>
    <w:rsid w:val="5ED21F83"/>
    <w:rsid w:val="5FE60FEB"/>
    <w:rsid w:val="62A35C86"/>
    <w:rsid w:val="638075AC"/>
    <w:rsid w:val="63CE47E5"/>
    <w:rsid w:val="65BD4645"/>
    <w:rsid w:val="663712F3"/>
    <w:rsid w:val="672F3813"/>
    <w:rsid w:val="685F5A07"/>
    <w:rsid w:val="68BF0DD7"/>
    <w:rsid w:val="68D429FD"/>
    <w:rsid w:val="6A0D660A"/>
    <w:rsid w:val="6B1B409E"/>
    <w:rsid w:val="6BA70260"/>
    <w:rsid w:val="6BA91490"/>
    <w:rsid w:val="6D1A55C4"/>
    <w:rsid w:val="6DAF6F69"/>
    <w:rsid w:val="70D07922"/>
    <w:rsid w:val="737C34B2"/>
    <w:rsid w:val="764074D4"/>
    <w:rsid w:val="765A69A0"/>
    <w:rsid w:val="76C86749"/>
    <w:rsid w:val="77F36DCE"/>
    <w:rsid w:val="782755C7"/>
    <w:rsid w:val="7A210C8A"/>
    <w:rsid w:val="7A9B505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toc 3"/>
    <w:basedOn w:val="1"/>
    <w:next w:val="1"/>
    <w:autoRedefine/>
    <w:unhideWhenUsed/>
    <w:qFormat/>
    <w:locked/>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6">
    <w:name w:val="Date"/>
    <w:basedOn w:val="1"/>
    <w:next w:val="1"/>
    <w:link w:val="31"/>
    <w:semiHidden/>
    <w:unhideWhenUsed/>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19"/>
    <w:autoRedefine/>
    <w:qFormat/>
    <w:uiPriority w:val="0"/>
    <w:pPr>
      <w:tabs>
        <w:tab w:val="center" w:pos="4153"/>
        <w:tab w:val="right" w:pos="8306"/>
      </w:tabs>
      <w:snapToGrid w:val="0"/>
      <w:jc w:val="left"/>
    </w:pPr>
    <w:rPr>
      <w:sz w:val="18"/>
      <w:szCs w:val="18"/>
    </w:rPr>
  </w:style>
  <w:style w:type="paragraph" w:styleId="9">
    <w:name w:val="header"/>
    <w:basedOn w:val="1"/>
    <w:link w:val="18"/>
    <w:autoRedefine/>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locked/>
    <w:uiPriority w:val="39"/>
    <w:pPr>
      <w:widowControl/>
      <w:spacing w:after="100" w:line="276" w:lineRule="auto"/>
      <w:jc w:val="left"/>
    </w:pPr>
    <w:rPr>
      <w:rFonts w:ascii="黑体" w:hAnsi="黑体" w:eastAsia="黑体" w:cstheme="minorBidi"/>
      <w:kern w:val="0"/>
      <w:sz w:val="32"/>
      <w:szCs w:val="32"/>
    </w:rPr>
  </w:style>
  <w:style w:type="paragraph" w:styleId="11">
    <w:name w:val="toc 2"/>
    <w:basedOn w:val="1"/>
    <w:next w:val="1"/>
    <w:autoRedefine/>
    <w:unhideWhenUsed/>
    <w:qFormat/>
    <w:locked/>
    <w:uiPriority w:val="39"/>
    <w:pPr>
      <w:widowControl/>
      <w:spacing w:after="100" w:line="276" w:lineRule="auto"/>
      <w:ind w:left="220"/>
      <w:jc w:val="left"/>
    </w:pPr>
    <w:rPr>
      <w:rFonts w:ascii="黑体" w:hAnsi="黑体" w:eastAsia="黑体" w:cstheme="minorBidi"/>
      <w:kern w:val="0"/>
      <w:sz w:val="32"/>
      <w:szCs w:val="32"/>
    </w:rPr>
  </w:style>
  <w:style w:type="paragraph" w:styleId="12">
    <w:name w:val="Title"/>
    <w:basedOn w:val="1"/>
    <w:next w:val="1"/>
    <w:link w:val="27"/>
    <w:qFormat/>
    <w:locked/>
    <w:uiPriority w:val="0"/>
    <w:pPr>
      <w:spacing w:before="240" w:after="60"/>
      <w:jc w:val="center"/>
      <w:outlineLvl w:val="0"/>
    </w:pPr>
    <w:rPr>
      <w:rFonts w:asciiTheme="majorHAnsi" w:hAnsiTheme="majorHAnsi" w:cstheme="majorBidi"/>
      <w:b/>
      <w:bCs/>
      <w:sz w:val="32"/>
      <w:szCs w:val="32"/>
    </w:rPr>
  </w:style>
  <w:style w:type="character" w:styleId="15">
    <w:name w:val="Strong"/>
    <w:basedOn w:val="14"/>
    <w:qFormat/>
    <w:locked/>
    <w:uiPriority w:val="0"/>
    <w:rPr>
      <w:b/>
    </w:rPr>
  </w:style>
  <w:style w:type="character" w:styleId="16">
    <w:name w:val="Emphasis"/>
    <w:basedOn w:val="14"/>
    <w:autoRedefine/>
    <w:qFormat/>
    <w:uiPriority w:val="99"/>
    <w:rPr>
      <w:i/>
      <w:iCs/>
    </w:rPr>
  </w:style>
  <w:style w:type="character" w:styleId="17">
    <w:name w:val="Hyperlink"/>
    <w:basedOn w:val="14"/>
    <w:autoRedefine/>
    <w:qFormat/>
    <w:uiPriority w:val="99"/>
    <w:rPr>
      <w:color w:val="0000FF"/>
      <w:u w:val="single"/>
    </w:rPr>
  </w:style>
  <w:style w:type="character" w:customStyle="1" w:styleId="18">
    <w:name w:val="页眉 字符"/>
    <w:basedOn w:val="14"/>
    <w:link w:val="9"/>
    <w:autoRedefine/>
    <w:qFormat/>
    <w:locked/>
    <w:uiPriority w:val="99"/>
    <w:rPr>
      <w:sz w:val="18"/>
      <w:szCs w:val="18"/>
    </w:rPr>
  </w:style>
  <w:style w:type="character" w:customStyle="1" w:styleId="19">
    <w:name w:val="页脚 字符"/>
    <w:basedOn w:val="14"/>
    <w:link w:val="8"/>
    <w:autoRedefine/>
    <w:qFormat/>
    <w:locked/>
    <w:uiPriority w:val="0"/>
    <w:rPr>
      <w:sz w:val="18"/>
      <w:szCs w:val="18"/>
    </w:rPr>
  </w:style>
  <w:style w:type="character" w:customStyle="1" w:styleId="20">
    <w:name w:val="批注框文本 字符"/>
    <w:basedOn w:val="14"/>
    <w:link w:val="7"/>
    <w:autoRedefine/>
    <w:semiHidden/>
    <w:qFormat/>
    <w:locked/>
    <w:uiPriority w:val="99"/>
    <w:rPr>
      <w:sz w:val="18"/>
      <w:szCs w:val="18"/>
    </w:rPr>
  </w:style>
  <w:style w:type="paragraph" w:styleId="21">
    <w:name w:val="List Paragraph"/>
    <w:basedOn w:val="1"/>
    <w:autoRedefine/>
    <w:qFormat/>
    <w:uiPriority w:val="99"/>
    <w:pPr>
      <w:numPr>
        <w:ilvl w:val="0"/>
        <w:numId w:val="1"/>
      </w:numPr>
      <w:spacing w:line="360" w:lineRule="auto"/>
      <w:jc w:val="left"/>
    </w:pPr>
  </w:style>
  <w:style w:type="character" w:customStyle="1" w:styleId="22">
    <w:name w:val="font11"/>
    <w:basedOn w:val="14"/>
    <w:autoRedefine/>
    <w:qFormat/>
    <w:uiPriority w:val="0"/>
    <w:rPr>
      <w:rFonts w:ascii="幼圆" w:hAnsi="幼圆" w:eastAsia="幼圆" w:cs="幼圆"/>
      <w:color w:val="000000"/>
      <w:sz w:val="24"/>
      <w:szCs w:val="24"/>
      <w:u w:val="none"/>
    </w:rPr>
  </w:style>
  <w:style w:type="character" w:customStyle="1" w:styleId="23">
    <w:name w:val="font21"/>
    <w:basedOn w:val="14"/>
    <w:autoRedefine/>
    <w:qFormat/>
    <w:uiPriority w:val="0"/>
    <w:rPr>
      <w:rFonts w:hint="default" w:ascii="Arial Narrow" w:hAnsi="Arial Narrow" w:eastAsia="Arial Narrow" w:cs="Arial Narrow"/>
      <w:color w:val="000000"/>
      <w:sz w:val="24"/>
      <w:szCs w:val="24"/>
      <w:u w:val="none"/>
    </w:rPr>
  </w:style>
  <w:style w:type="character" w:customStyle="1" w:styleId="24">
    <w:name w:val="标题 1 字符"/>
    <w:basedOn w:val="14"/>
    <w:link w:val="2"/>
    <w:autoRedefine/>
    <w:qFormat/>
    <w:uiPriority w:val="0"/>
    <w:rPr>
      <w:rFonts w:ascii="Times New Roman" w:hAnsi="Times New Roman" w:eastAsia="宋体" w:cs="Times New Roman"/>
      <w:b/>
      <w:bCs/>
      <w:kern w:val="44"/>
      <w:sz w:val="44"/>
      <w:szCs w:val="44"/>
    </w:rPr>
  </w:style>
  <w:style w:type="paragraph" w:customStyle="1" w:styleId="25">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标题 2 字符"/>
    <w:basedOn w:val="14"/>
    <w:link w:val="3"/>
    <w:qFormat/>
    <w:uiPriority w:val="0"/>
    <w:rPr>
      <w:rFonts w:asciiTheme="majorHAnsi" w:hAnsiTheme="majorHAnsi" w:eastAsiaTheme="majorEastAsia" w:cstheme="majorBidi"/>
      <w:b/>
      <w:bCs/>
      <w:kern w:val="2"/>
      <w:sz w:val="32"/>
      <w:szCs w:val="32"/>
    </w:rPr>
  </w:style>
  <w:style w:type="character" w:customStyle="1" w:styleId="27">
    <w:name w:val="标题 字符"/>
    <w:basedOn w:val="14"/>
    <w:link w:val="12"/>
    <w:autoRedefine/>
    <w:qFormat/>
    <w:uiPriority w:val="0"/>
    <w:rPr>
      <w:rFonts w:eastAsia="宋体" w:asciiTheme="majorHAnsi" w:hAnsiTheme="majorHAnsi" w:cstheme="majorBidi"/>
      <w:b/>
      <w:bCs/>
      <w:kern w:val="2"/>
      <w:sz w:val="32"/>
      <w:szCs w:val="32"/>
    </w:rPr>
  </w:style>
  <w:style w:type="table" w:customStyle="1" w:styleId="28">
    <w:name w:val="浅色网格 - 强调文字颜色 11"/>
    <w:basedOn w:val="13"/>
    <w:qFormat/>
    <w:uiPriority w:val="62"/>
    <w:rPr>
      <w:rFonts w:asciiTheme="minorHAnsi" w:hAnsiTheme="minorHAnsi" w:eastAsiaTheme="minorEastAsia" w:cstheme="minorBidi"/>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customStyle="1" w:styleId="29">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0">
    <w:name w:val="未处理的提及1"/>
    <w:basedOn w:val="14"/>
    <w:semiHidden/>
    <w:unhideWhenUsed/>
    <w:qFormat/>
    <w:uiPriority w:val="99"/>
    <w:rPr>
      <w:color w:val="605E5C"/>
      <w:shd w:val="clear" w:color="auto" w:fill="E1DFDD"/>
    </w:rPr>
  </w:style>
  <w:style w:type="character" w:customStyle="1" w:styleId="31">
    <w:name w:val="日期 字符"/>
    <w:basedOn w:val="14"/>
    <w:link w:val="6"/>
    <w:semiHidden/>
    <w:qFormat/>
    <w:uiPriority w:val="99"/>
    <w:rPr>
      <w:kern w:val="2"/>
      <w:sz w:val="21"/>
      <w:szCs w:val="21"/>
    </w:rPr>
  </w:style>
  <w:style w:type="character" w:customStyle="1" w:styleId="32">
    <w:name w:val="font41"/>
    <w:basedOn w:val="14"/>
    <w:uiPriority w:val="0"/>
    <w:rPr>
      <w:rFonts w:hint="eastAsia" w:ascii="宋体" w:hAnsi="宋体" w:eastAsia="宋体" w:cs="宋体"/>
      <w:color w:val="FF0000"/>
      <w:sz w:val="22"/>
      <w:szCs w:val="22"/>
      <w:u w:val="none"/>
    </w:rPr>
  </w:style>
  <w:style w:type="character" w:customStyle="1" w:styleId="33">
    <w:name w:val="font31"/>
    <w:basedOn w:val="1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0B453B-2465-46CF-8263-5B24A581302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1897</Words>
  <Characters>2301</Characters>
  <Lines>76</Lines>
  <Paragraphs>21</Paragraphs>
  <TotalTime>5</TotalTime>
  <ScaleCrop>false</ScaleCrop>
  <LinksUpToDate>false</LinksUpToDate>
  <CharactersWithSpaces>2393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2025-02-13T14:35:00Z</dcterms:created>
  <dc:creator>sx.zl</dc:creator>
  <cp:lastModifiedBy>blue</cp:lastModifiedBy>
  <cp:lastPrinted>2021-11-13T05:16:00Z</cp:lastPrinted>
  <dcterms:modified xsi:type="dcterms:W3CDTF">2026-05-26T05:38:18Z</dcterms:modified>
  <cp:revision>210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8DB638DB18EC4BCF9E17B0C39A410690_13</vt:lpwstr>
  </property>
  <property fmtid="{D5CDD505-2E9C-101B-9397-08002B2CF9AE}" pid="4" name="KSOTemplateDocerSaveRecord">
    <vt:lpwstr>eyJoZGlkIjoiYjQwN2JjMDU1MDAyMTY5NDhlMjA0MGE4ZTUwMzU1M2QiLCJ1c2VySWQiOiI1MzQyMTIzNzkifQ==</vt:lpwstr>
  </property>
</Properties>
</file>