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9F5A88">
      <w:pPr>
        <w:ind w:left="420" w:firstLine="420"/>
        <w:jc w:val="center"/>
        <w:rPr>
          <w:rFonts w:ascii="黑体" w:eastAsia="黑体" w:cs="黑体"/>
          <w:color w:val="000000"/>
          <w:sz w:val="32"/>
          <w:szCs w:val="32"/>
        </w:rPr>
      </w:pPr>
    </w:p>
    <w:p w14:paraId="4860F33D">
      <w:pPr>
        <w:ind w:left="420" w:firstLine="420"/>
        <w:jc w:val="center"/>
        <w:rPr>
          <w:rFonts w:ascii="黑体" w:eastAsia="黑体" w:cs="黑体"/>
          <w:color w:val="000000"/>
          <w:sz w:val="32"/>
          <w:szCs w:val="32"/>
        </w:rPr>
      </w:pPr>
    </w:p>
    <w:tbl>
      <w:tblPr>
        <w:tblStyle w:val="13"/>
        <w:tblW w:w="9072" w:type="dxa"/>
        <w:tblInd w:w="108"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756"/>
        <w:gridCol w:w="869"/>
        <w:gridCol w:w="1003"/>
        <w:gridCol w:w="1080"/>
        <w:gridCol w:w="1080"/>
        <w:gridCol w:w="1308"/>
        <w:gridCol w:w="2976"/>
      </w:tblGrid>
      <w:tr w14:paraId="28EE3B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640" w:hRule="exact"/>
        </w:trPr>
        <w:tc>
          <w:tcPr>
            <w:tcW w:w="756" w:type="dxa"/>
            <w:vAlign w:val="center"/>
          </w:tcPr>
          <w:p w14:paraId="4A605136">
            <w:pPr>
              <w:pStyle w:val="9"/>
              <w:pBdr>
                <w:bottom w:val="none" w:color="auto" w:sz="0" w:space="0"/>
              </w:pBdr>
              <w:adjustRightInd w:val="0"/>
              <w:spacing w:line="276" w:lineRule="auto"/>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次第</w:t>
            </w:r>
          </w:p>
        </w:tc>
        <w:tc>
          <w:tcPr>
            <w:tcW w:w="869" w:type="dxa"/>
            <w:vAlign w:val="center"/>
          </w:tcPr>
          <w:p w14:paraId="6C186D97">
            <w:pPr>
              <w:pStyle w:val="9"/>
              <w:pBdr>
                <w:bottom w:val="none" w:color="auto" w:sz="0" w:space="0"/>
              </w:pBdr>
              <w:adjustRightInd w:val="0"/>
              <w:spacing w:line="276" w:lineRule="auto"/>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版本</w:t>
            </w:r>
          </w:p>
        </w:tc>
        <w:tc>
          <w:tcPr>
            <w:tcW w:w="1003" w:type="dxa"/>
            <w:vAlign w:val="center"/>
          </w:tcPr>
          <w:p w14:paraId="0031260E">
            <w:pPr>
              <w:pStyle w:val="9"/>
              <w:pBdr>
                <w:bottom w:val="none" w:color="auto" w:sz="0" w:space="0"/>
              </w:pBdr>
              <w:adjustRightInd w:val="0"/>
              <w:spacing w:line="276" w:lineRule="auto"/>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编制</w:t>
            </w:r>
          </w:p>
        </w:tc>
        <w:tc>
          <w:tcPr>
            <w:tcW w:w="1080" w:type="dxa"/>
            <w:vAlign w:val="center"/>
          </w:tcPr>
          <w:p w14:paraId="788DA5A6">
            <w:pPr>
              <w:pStyle w:val="9"/>
              <w:pBdr>
                <w:bottom w:val="none" w:color="auto" w:sz="0" w:space="0"/>
              </w:pBdr>
              <w:adjustRightInd w:val="0"/>
              <w:spacing w:line="276" w:lineRule="auto"/>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审核</w:t>
            </w:r>
          </w:p>
        </w:tc>
        <w:tc>
          <w:tcPr>
            <w:tcW w:w="1080" w:type="dxa"/>
            <w:vAlign w:val="center"/>
          </w:tcPr>
          <w:p w14:paraId="6D18C4D8">
            <w:pPr>
              <w:pStyle w:val="9"/>
              <w:pBdr>
                <w:bottom w:val="none" w:color="auto" w:sz="0" w:space="0"/>
              </w:pBdr>
              <w:adjustRightInd w:val="0"/>
              <w:spacing w:line="276" w:lineRule="auto"/>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批准</w:t>
            </w:r>
          </w:p>
        </w:tc>
        <w:tc>
          <w:tcPr>
            <w:tcW w:w="1308" w:type="dxa"/>
            <w:vAlign w:val="center"/>
          </w:tcPr>
          <w:p w14:paraId="6A447E23">
            <w:pPr>
              <w:pStyle w:val="9"/>
              <w:pBdr>
                <w:bottom w:val="none" w:color="auto" w:sz="0" w:space="0"/>
              </w:pBdr>
              <w:adjustRightInd w:val="0"/>
              <w:spacing w:line="276" w:lineRule="auto"/>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日期</w:t>
            </w:r>
          </w:p>
        </w:tc>
        <w:tc>
          <w:tcPr>
            <w:tcW w:w="2976" w:type="dxa"/>
            <w:vAlign w:val="center"/>
          </w:tcPr>
          <w:p w14:paraId="60A805AA">
            <w:pPr>
              <w:pStyle w:val="9"/>
              <w:pBdr>
                <w:bottom w:val="none" w:color="auto" w:sz="0" w:space="0"/>
              </w:pBdr>
              <w:adjustRightInd w:val="0"/>
              <w:spacing w:line="276" w:lineRule="auto"/>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更改记载 (页次/章节条文号)</w:t>
            </w:r>
          </w:p>
        </w:tc>
      </w:tr>
      <w:tr w14:paraId="623A4E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40" w:hRule="exact"/>
        </w:trPr>
        <w:tc>
          <w:tcPr>
            <w:tcW w:w="756" w:type="dxa"/>
            <w:vAlign w:val="center"/>
          </w:tcPr>
          <w:p w14:paraId="56770B4B">
            <w:pPr>
              <w:pStyle w:val="9"/>
              <w:pBdr>
                <w:bottom w:val="none" w:color="auto" w:sz="0" w:space="0"/>
              </w:pBdr>
              <w:adjustRightInd w:val="0"/>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1</w:t>
            </w:r>
          </w:p>
        </w:tc>
        <w:tc>
          <w:tcPr>
            <w:tcW w:w="869" w:type="dxa"/>
            <w:vAlign w:val="center"/>
          </w:tcPr>
          <w:p w14:paraId="2FF90E38">
            <w:pPr>
              <w:pStyle w:val="9"/>
              <w:pBdr>
                <w:bottom w:val="none" w:color="auto" w:sz="0" w:space="0"/>
              </w:pBdr>
              <w:adjustRightInd w:val="0"/>
              <w:rPr>
                <w:rFonts w:cs="黑体" w:asciiTheme="minorEastAsia" w:hAnsiTheme="minorEastAsia" w:eastAsiaTheme="minorEastAsia"/>
                <w:sz w:val="24"/>
                <w:szCs w:val="24"/>
              </w:rPr>
            </w:pPr>
          </w:p>
        </w:tc>
        <w:tc>
          <w:tcPr>
            <w:tcW w:w="1003" w:type="dxa"/>
            <w:vAlign w:val="center"/>
          </w:tcPr>
          <w:p w14:paraId="00A3493F">
            <w:pPr>
              <w:pStyle w:val="9"/>
              <w:pBdr>
                <w:bottom w:val="none" w:color="auto" w:sz="0" w:space="0"/>
              </w:pBdr>
              <w:adjustRightInd w:val="0"/>
              <w:rPr>
                <w:rFonts w:cs="黑体" w:asciiTheme="minorEastAsia" w:hAnsiTheme="minorEastAsia" w:eastAsiaTheme="minorEastAsia"/>
                <w:sz w:val="24"/>
                <w:szCs w:val="24"/>
              </w:rPr>
            </w:pPr>
          </w:p>
        </w:tc>
        <w:tc>
          <w:tcPr>
            <w:tcW w:w="1080" w:type="dxa"/>
            <w:vAlign w:val="center"/>
          </w:tcPr>
          <w:p w14:paraId="133DB3A1">
            <w:pPr>
              <w:pStyle w:val="9"/>
              <w:pBdr>
                <w:bottom w:val="none" w:color="auto" w:sz="0" w:space="0"/>
              </w:pBdr>
              <w:adjustRightInd w:val="0"/>
              <w:rPr>
                <w:rFonts w:cs="黑体" w:asciiTheme="minorEastAsia" w:hAnsiTheme="minorEastAsia" w:eastAsiaTheme="minorEastAsia"/>
                <w:sz w:val="24"/>
                <w:szCs w:val="24"/>
              </w:rPr>
            </w:pPr>
          </w:p>
        </w:tc>
        <w:tc>
          <w:tcPr>
            <w:tcW w:w="1080" w:type="dxa"/>
            <w:vAlign w:val="center"/>
          </w:tcPr>
          <w:p w14:paraId="4120F4BE">
            <w:pPr>
              <w:pStyle w:val="9"/>
              <w:pBdr>
                <w:bottom w:val="none" w:color="auto" w:sz="0" w:space="0"/>
              </w:pBdr>
              <w:adjustRightInd w:val="0"/>
              <w:rPr>
                <w:rFonts w:cs="黑体" w:asciiTheme="minorEastAsia" w:hAnsiTheme="minorEastAsia" w:eastAsiaTheme="minorEastAsia"/>
                <w:sz w:val="24"/>
                <w:szCs w:val="24"/>
              </w:rPr>
            </w:pPr>
          </w:p>
        </w:tc>
        <w:tc>
          <w:tcPr>
            <w:tcW w:w="1308" w:type="dxa"/>
            <w:vAlign w:val="center"/>
          </w:tcPr>
          <w:p w14:paraId="2859E66B">
            <w:pPr>
              <w:pStyle w:val="9"/>
              <w:pBdr>
                <w:bottom w:val="none" w:color="auto" w:sz="0" w:space="0"/>
              </w:pBdr>
              <w:adjustRightInd w:val="0"/>
              <w:rPr>
                <w:rFonts w:cs="黑体" w:asciiTheme="minorEastAsia" w:hAnsiTheme="minorEastAsia" w:eastAsiaTheme="minorEastAsia"/>
                <w:sz w:val="24"/>
                <w:szCs w:val="24"/>
              </w:rPr>
            </w:pPr>
          </w:p>
        </w:tc>
        <w:tc>
          <w:tcPr>
            <w:tcW w:w="2976" w:type="dxa"/>
            <w:vAlign w:val="center"/>
          </w:tcPr>
          <w:p w14:paraId="1BE95A4F">
            <w:pPr>
              <w:pStyle w:val="9"/>
              <w:pBdr>
                <w:bottom w:val="none" w:color="auto" w:sz="0" w:space="0"/>
              </w:pBdr>
              <w:adjustRightInd w:val="0"/>
              <w:rPr>
                <w:rFonts w:cs="黑体" w:asciiTheme="minorEastAsia" w:hAnsiTheme="minorEastAsia" w:eastAsiaTheme="minorEastAsia"/>
                <w:sz w:val="24"/>
                <w:szCs w:val="24"/>
              </w:rPr>
            </w:pPr>
          </w:p>
        </w:tc>
      </w:tr>
      <w:tr w14:paraId="3706DE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40" w:hRule="exact"/>
        </w:trPr>
        <w:tc>
          <w:tcPr>
            <w:tcW w:w="756" w:type="dxa"/>
            <w:vAlign w:val="center"/>
          </w:tcPr>
          <w:p w14:paraId="71E0BC76">
            <w:pPr>
              <w:pStyle w:val="9"/>
              <w:pBdr>
                <w:bottom w:val="none" w:color="auto" w:sz="0" w:space="0"/>
              </w:pBdr>
              <w:adjustRightInd w:val="0"/>
              <w:rPr>
                <w:rFonts w:ascii="黑体" w:hAnsi="黑体" w:eastAsia="黑体" w:cs="黑体"/>
                <w:sz w:val="20"/>
                <w:szCs w:val="20"/>
              </w:rPr>
            </w:pPr>
          </w:p>
        </w:tc>
        <w:tc>
          <w:tcPr>
            <w:tcW w:w="869" w:type="dxa"/>
            <w:vAlign w:val="center"/>
          </w:tcPr>
          <w:p w14:paraId="55AAF287">
            <w:pPr>
              <w:pStyle w:val="9"/>
              <w:pBdr>
                <w:bottom w:val="none" w:color="auto" w:sz="0" w:space="0"/>
              </w:pBdr>
              <w:adjustRightInd w:val="0"/>
              <w:rPr>
                <w:rFonts w:ascii="黑体" w:hAnsi="黑体" w:eastAsia="黑体" w:cs="黑体"/>
                <w:sz w:val="20"/>
                <w:szCs w:val="20"/>
              </w:rPr>
            </w:pPr>
          </w:p>
        </w:tc>
        <w:tc>
          <w:tcPr>
            <w:tcW w:w="1003" w:type="dxa"/>
            <w:vAlign w:val="center"/>
          </w:tcPr>
          <w:p w14:paraId="1A270208">
            <w:pPr>
              <w:pStyle w:val="9"/>
              <w:pBdr>
                <w:bottom w:val="none" w:color="auto" w:sz="0" w:space="0"/>
              </w:pBdr>
              <w:adjustRightInd w:val="0"/>
              <w:rPr>
                <w:rFonts w:ascii="黑体" w:hAnsi="黑体" w:eastAsia="黑体" w:cs="黑体"/>
                <w:sz w:val="20"/>
                <w:szCs w:val="20"/>
              </w:rPr>
            </w:pPr>
          </w:p>
        </w:tc>
        <w:tc>
          <w:tcPr>
            <w:tcW w:w="1080" w:type="dxa"/>
            <w:vAlign w:val="center"/>
          </w:tcPr>
          <w:p w14:paraId="6585B057">
            <w:pPr>
              <w:pStyle w:val="9"/>
              <w:pBdr>
                <w:bottom w:val="none" w:color="auto" w:sz="0" w:space="0"/>
              </w:pBdr>
              <w:adjustRightInd w:val="0"/>
              <w:rPr>
                <w:rFonts w:ascii="黑体" w:hAnsi="黑体" w:eastAsia="黑体" w:cs="黑体"/>
                <w:sz w:val="20"/>
                <w:szCs w:val="20"/>
              </w:rPr>
            </w:pPr>
          </w:p>
        </w:tc>
        <w:tc>
          <w:tcPr>
            <w:tcW w:w="1080" w:type="dxa"/>
            <w:vAlign w:val="center"/>
          </w:tcPr>
          <w:p w14:paraId="54CAE5BA">
            <w:pPr>
              <w:pStyle w:val="9"/>
              <w:pBdr>
                <w:bottom w:val="none" w:color="auto" w:sz="0" w:space="0"/>
              </w:pBdr>
              <w:adjustRightInd w:val="0"/>
              <w:rPr>
                <w:rFonts w:ascii="黑体" w:hAnsi="黑体" w:eastAsia="黑体" w:cs="黑体"/>
                <w:sz w:val="20"/>
                <w:szCs w:val="20"/>
              </w:rPr>
            </w:pPr>
          </w:p>
        </w:tc>
        <w:tc>
          <w:tcPr>
            <w:tcW w:w="1308" w:type="dxa"/>
            <w:vAlign w:val="center"/>
          </w:tcPr>
          <w:p w14:paraId="06DBEE89">
            <w:pPr>
              <w:pStyle w:val="9"/>
              <w:pBdr>
                <w:bottom w:val="none" w:color="auto" w:sz="0" w:space="0"/>
              </w:pBdr>
              <w:adjustRightInd w:val="0"/>
              <w:rPr>
                <w:rFonts w:ascii="黑体" w:hAnsi="黑体" w:eastAsia="黑体" w:cs="黑体"/>
                <w:sz w:val="20"/>
                <w:szCs w:val="20"/>
              </w:rPr>
            </w:pPr>
          </w:p>
        </w:tc>
        <w:tc>
          <w:tcPr>
            <w:tcW w:w="2976" w:type="dxa"/>
            <w:vAlign w:val="center"/>
          </w:tcPr>
          <w:p w14:paraId="3E5AA8B4">
            <w:pPr>
              <w:pStyle w:val="9"/>
              <w:pBdr>
                <w:bottom w:val="none" w:color="auto" w:sz="0" w:space="0"/>
              </w:pBdr>
              <w:adjustRightInd w:val="0"/>
              <w:rPr>
                <w:rFonts w:ascii="黑体" w:hAnsi="黑体" w:eastAsia="黑体" w:cs="黑体"/>
                <w:sz w:val="20"/>
                <w:szCs w:val="20"/>
              </w:rPr>
            </w:pPr>
          </w:p>
        </w:tc>
      </w:tr>
      <w:tr w14:paraId="1C5BF1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40" w:hRule="exact"/>
        </w:trPr>
        <w:tc>
          <w:tcPr>
            <w:tcW w:w="756" w:type="dxa"/>
            <w:vAlign w:val="center"/>
          </w:tcPr>
          <w:p w14:paraId="1D8B12CE">
            <w:pPr>
              <w:pStyle w:val="9"/>
              <w:pBdr>
                <w:bottom w:val="none" w:color="auto" w:sz="0" w:space="0"/>
              </w:pBdr>
              <w:adjustRightInd w:val="0"/>
              <w:rPr>
                <w:rFonts w:ascii="黑体" w:hAnsi="黑体" w:eastAsia="黑体" w:cs="黑体"/>
                <w:sz w:val="20"/>
                <w:szCs w:val="20"/>
              </w:rPr>
            </w:pPr>
          </w:p>
        </w:tc>
        <w:tc>
          <w:tcPr>
            <w:tcW w:w="869" w:type="dxa"/>
            <w:vAlign w:val="center"/>
          </w:tcPr>
          <w:p w14:paraId="7B5D32B6">
            <w:pPr>
              <w:pStyle w:val="9"/>
              <w:pBdr>
                <w:bottom w:val="none" w:color="auto" w:sz="0" w:space="0"/>
              </w:pBdr>
              <w:adjustRightInd w:val="0"/>
              <w:rPr>
                <w:rFonts w:ascii="黑体" w:hAnsi="黑体" w:eastAsia="黑体" w:cs="黑体"/>
                <w:sz w:val="20"/>
                <w:szCs w:val="20"/>
              </w:rPr>
            </w:pPr>
          </w:p>
        </w:tc>
        <w:tc>
          <w:tcPr>
            <w:tcW w:w="1003" w:type="dxa"/>
            <w:vAlign w:val="center"/>
          </w:tcPr>
          <w:p w14:paraId="416F7411">
            <w:pPr>
              <w:pStyle w:val="9"/>
              <w:pBdr>
                <w:bottom w:val="none" w:color="auto" w:sz="0" w:space="0"/>
              </w:pBdr>
              <w:adjustRightInd w:val="0"/>
              <w:rPr>
                <w:rFonts w:ascii="黑体" w:hAnsi="黑体" w:eastAsia="黑体" w:cs="黑体"/>
                <w:sz w:val="20"/>
                <w:szCs w:val="20"/>
              </w:rPr>
            </w:pPr>
          </w:p>
        </w:tc>
        <w:tc>
          <w:tcPr>
            <w:tcW w:w="1080" w:type="dxa"/>
            <w:vAlign w:val="center"/>
          </w:tcPr>
          <w:p w14:paraId="6BC48511">
            <w:pPr>
              <w:pStyle w:val="9"/>
              <w:pBdr>
                <w:bottom w:val="none" w:color="auto" w:sz="0" w:space="0"/>
              </w:pBdr>
              <w:adjustRightInd w:val="0"/>
              <w:rPr>
                <w:rFonts w:ascii="黑体" w:hAnsi="黑体" w:eastAsia="黑体" w:cs="黑体"/>
                <w:sz w:val="20"/>
                <w:szCs w:val="20"/>
              </w:rPr>
            </w:pPr>
          </w:p>
        </w:tc>
        <w:tc>
          <w:tcPr>
            <w:tcW w:w="1080" w:type="dxa"/>
            <w:vAlign w:val="center"/>
          </w:tcPr>
          <w:p w14:paraId="6D31D5A8">
            <w:pPr>
              <w:pStyle w:val="9"/>
              <w:pBdr>
                <w:bottom w:val="none" w:color="auto" w:sz="0" w:space="0"/>
              </w:pBdr>
              <w:adjustRightInd w:val="0"/>
              <w:rPr>
                <w:rFonts w:ascii="黑体" w:hAnsi="黑体" w:eastAsia="黑体" w:cs="黑体"/>
                <w:sz w:val="20"/>
                <w:szCs w:val="20"/>
              </w:rPr>
            </w:pPr>
          </w:p>
        </w:tc>
        <w:tc>
          <w:tcPr>
            <w:tcW w:w="1308" w:type="dxa"/>
            <w:vAlign w:val="center"/>
          </w:tcPr>
          <w:p w14:paraId="2BDE913B">
            <w:pPr>
              <w:pStyle w:val="9"/>
              <w:pBdr>
                <w:bottom w:val="none" w:color="auto" w:sz="0" w:space="0"/>
              </w:pBdr>
              <w:adjustRightInd w:val="0"/>
              <w:rPr>
                <w:rFonts w:ascii="黑体" w:hAnsi="黑体" w:eastAsia="黑体" w:cs="黑体"/>
                <w:sz w:val="20"/>
                <w:szCs w:val="20"/>
              </w:rPr>
            </w:pPr>
          </w:p>
        </w:tc>
        <w:tc>
          <w:tcPr>
            <w:tcW w:w="2976" w:type="dxa"/>
            <w:vAlign w:val="center"/>
          </w:tcPr>
          <w:p w14:paraId="14766060">
            <w:pPr>
              <w:pStyle w:val="9"/>
              <w:pBdr>
                <w:bottom w:val="none" w:color="auto" w:sz="0" w:space="0"/>
              </w:pBdr>
              <w:adjustRightInd w:val="0"/>
              <w:rPr>
                <w:rFonts w:ascii="黑体" w:hAnsi="黑体" w:eastAsia="黑体" w:cs="黑体"/>
                <w:sz w:val="20"/>
                <w:szCs w:val="20"/>
              </w:rPr>
            </w:pPr>
          </w:p>
        </w:tc>
      </w:tr>
      <w:tr w14:paraId="392986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40" w:hRule="exact"/>
        </w:trPr>
        <w:tc>
          <w:tcPr>
            <w:tcW w:w="756" w:type="dxa"/>
            <w:vAlign w:val="center"/>
          </w:tcPr>
          <w:p w14:paraId="0E4BD4C7">
            <w:pPr>
              <w:pStyle w:val="9"/>
              <w:pBdr>
                <w:bottom w:val="none" w:color="auto" w:sz="0" w:space="0"/>
              </w:pBdr>
              <w:adjustRightInd w:val="0"/>
              <w:rPr>
                <w:rFonts w:ascii="黑体" w:hAnsi="黑体" w:eastAsia="黑体" w:cs="黑体"/>
                <w:sz w:val="20"/>
                <w:szCs w:val="20"/>
              </w:rPr>
            </w:pPr>
          </w:p>
        </w:tc>
        <w:tc>
          <w:tcPr>
            <w:tcW w:w="869" w:type="dxa"/>
            <w:vAlign w:val="center"/>
          </w:tcPr>
          <w:p w14:paraId="0E2E88A6">
            <w:pPr>
              <w:pStyle w:val="9"/>
              <w:pBdr>
                <w:bottom w:val="none" w:color="auto" w:sz="0" w:space="0"/>
              </w:pBdr>
              <w:adjustRightInd w:val="0"/>
              <w:rPr>
                <w:rFonts w:ascii="黑体" w:hAnsi="黑体" w:eastAsia="黑体" w:cs="黑体"/>
                <w:sz w:val="20"/>
                <w:szCs w:val="20"/>
              </w:rPr>
            </w:pPr>
          </w:p>
        </w:tc>
        <w:tc>
          <w:tcPr>
            <w:tcW w:w="1003" w:type="dxa"/>
            <w:vAlign w:val="center"/>
          </w:tcPr>
          <w:p w14:paraId="2A3CFE2E">
            <w:pPr>
              <w:pStyle w:val="9"/>
              <w:pBdr>
                <w:bottom w:val="none" w:color="auto" w:sz="0" w:space="0"/>
              </w:pBdr>
              <w:adjustRightInd w:val="0"/>
              <w:rPr>
                <w:rFonts w:ascii="黑体" w:hAnsi="黑体" w:eastAsia="黑体" w:cs="黑体"/>
                <w:sz w:val="20"/>
                <w:szCs w:val="20"/>
              </w:rPr>
            </w:pPr>
          </w:p>
        </w:tc>
        <w:tc>
          <w:tcPr>
            <w:tcW w:w="1080" w:type="dxa"/>
            <w:vAlign w:val="center"/>
          </w:tcPr>
          <w:p w14:paraId="00EFF532">
            <w:pPr>
              <w:pStyle w:val="9"/>
              <w:pBdr>
                <w:bottom w:val="none" w:color="auto" w:sz="0" w:space="0"/>
              </w:pBdr>
              <w:adjustRightInd w:val="0"/>
              <w:rPr>
                <w:rFonts w:ascii="黑体" w:hAnsi="黑体" w:eastAsia="黑体" w:cs="黑体"/>
                <w:sz w:val="20"/>
                <w:szCs w:val="20"/>
              </w:rPr>
            </w:pPr>
          </w:p>
        </w:tc>
        <w:tc>
          <w:tcPr>
            <w:tcW w:w="1080" w:type="dxa"/>
            <w:vAlign w:val="center"/>
          </w:tcPr>
          <w:p w14:paraId="109E2169">
            <w:pPr>
              <w:pStyle w:val="9"/>
              <w:pBdr>
                <w:bottom w:val="none" w:color="auto" w:sz="0" w:space="0"/>
              </w:pBdr>
              <w:adjustRightInd w:val="0"/>
              <w:rPr>
                <w:rFonts w:ascii="黑体" w:hAnsi="黑体" w:eastAsia="黑体" w:cs="黑体"/>
                <w:sz w:val="20"/>
                <w:szCs w:val="20"/>
              </w:rPr>
            </w:pPr>
          </w:p>
        </w:tc>
        <w:tc>
          <w:tcPr>
            <w:tcW w:w="1308" w:type="dxa"/>
            <w:vAlign w:val="center"/>
          </w:tcPr>
          <w:p w14:paraId="1D746D00">
            <w:pPr>
              <w:pStyle w:val="9"/>
              <w:pBdr>
                <w:bottom w:val="none" w:color="auto" w:sz="0" w:space="0"/>
              </w:pBdr>
              <w:adjustRightInd w:val="0"/>
              <w:rPr>
                <w:rFonts w:ascii="黑体" w:hAnsi="黑体" w:eastAsia="黑体" w:cs="黑体"/>
                <w:sz w:val="20"/>
                <w:szCs w:val="20"/>
              </w:rPr>
            </w:pPr>
          </w:p>
        </w:tc>
        <w:tc>
          <w:tcPr>
            <w:tcW w:w="2976" w:type="dxa"/>
            <w:vAlign w:val="center"/>
          </w:tcPr>
          <w:p w14:paraId="16864C4B">
            <w:pPr>
              <w:pStyle w:val="9"/>
              <w:pBdr>
                <w:bottom w:val="none" w:color="auto" w:sz="0" w:space="0"/>
              </w:pBdr>
              <w:adjustRightInd w:val="0"/>
              <w:jc w:val="left"/>
              <w:rPr>
                <w:rFonts w:ascii="黑体" w:hAnsi="黑体" w:eastAsia="黑体" w:cs="黑体"/>
                <w:sz w:val="20"/>
                <w:szCs w:val="20"/>
              </w:rPr>
            </w:pPr>
          </w:p>
        </w:tc>
      </w:tr>
      <w:tr w14:paraId="5DBCFD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40" w:hRule="exact"/>
        </w:trPr>
        <w:tc>
          <w:tcPr>
            <w:tcW w:w="756" w:type="dxa"/>
            <w:vAlign w:val="center"/>
          </w:tcPr>
          <w:p w14:paraId="0912A1F1">
            <w:pPr>
              <w:pStyle w:val="9"/>
              <w:pBdr>
                <w:bottom w:val="none" w:color="auto" w:sz="0" w:space="0"/>
              </w:pBdr>
              <w:adjustRightInd w:val="0"/>
              <w:jc w:val="both"/>
              <w:rPr>
                <w:rFonts w:ascii="黑体" w:hAnsi="黑体" w:eastAsia="黑体" w:cs="黑体"/>
                <w:sz w:val="20"/>
                <w:szCs w:val="20"/>
              </w:rPr>
            </w:pPr>
          </w:p>
        </w:tc>
        <w:tc>
          <w:tcPr>
            <w:tcW w:w="869" w:type="dxa"/>
            <w:vAlign w:val="center"/>
          </w:tcPr>
          <w:p w14:paraId="2ADB4184">
            <w:pPr>
              <w:pStyle w:val="9"/>
              <w:pBdr>
                <w:bottom w:val="none" w:color="auto" w:sz="0" w:space="0"/>
              </w:pBdr>
              <w:adjustRightInd w:val="0"/>
              <w:jc w:val="both"/>
              <w:rPr>
                <w:rFonts w:ascii="黑体" w:hAnsi="黑体" w:eastAsia="黑体" w:cs="黑体"/>
                <w:sz w:val="20"/>
                <w:szCs w:val="20"/>
              </w:rPr>
            </w:pPr>
          </w:p>
        </w:tc>
        <w:tc>
          <w:tcPr>
            <w:tcW w:w="1003" w:type="dxa"/>
            <w:vAlign w:val="center"/>
          </w:tcPr>
          <w:p w14:paraId="386D29D0">
            <w:pPr>
              <w:pStyle w:val="9"/>
              <w:pBdr>
                <w:bottom w:val="none" w:color="auto" w:sz="0" w:space="0"/>
              </w:pBdr>
              <w:adjustRightInd w:val="0"/>
              <w:jc w:val="both"/>
              <w:rPr>
                <w:rFonts w:ascii="黑体" w:hAnsi="黑体" w:eastAsia="黑体" w:cs="黑体"/>
                <w:sz w:val="20"/>
                <w:szCs w:val="20"/>
              </w:rPr>
            </w:pPr>
          </w:p>
        </w:tc>
        <w:tc>
          <w:tcPr>
            <w:tcW w:w="1080" w:type="dxa"/>
            <w:vAlign w:val="center"/>
          </w:tcPr>
          <w:p w14:paraId="4EE9E7A1">
            <w:pPr>
              <w:pStyle w:val="9"/>
              <w:pBdr>
                <w:bottom w:val="none" w:color="auto" w:sz="0" w:space="0"/>
              </w:pBdr>
              <w:adjustRightInd w:val="0"/>
              <w:jc w:val="both"/>
              <w:rPr>
                <w:rFonts w:ascii="黑体" w:hAnsi="黑体" w:eastAsia="黑体" w:cs="黑体"/>
                <w:sz w:val="20"/>
                <w:szCs w:val="20"/>
              </w:rPr>
            </w:pPr>
          </w:p>
        </w:tc>
        <w:tc>
          <w:tcPr>
            <w:tcW w:w="1080" w:type="dxa"/>
            <w:vAlign w:val="center"/>
          </w:tcPr>
          <w:p w14:paraId="7E67E7DF">
            <w:pPr>
              <w:pStyle w:val="9"/>
              <w:pBdr>
                <w:bottom w:val="none" w:color="auto" w:sz="0" w:space="0"/>
              </w:pBdr>
              <w:adjustRightInd w:val="0"/>
              <w:jc w:val="both"/>
              <w:rPr>
                <w:rFonts w:ascii="黑体" w:hAnsi="黑体" w:eastAsia="黑体" w:cs="黑体"/>
                <w:sz w:val="20"/>
                <w:szCs w:val="20"/>
              </w:rPr>
            </w:pPr>
          </w:p>
        </w:tc>
        <w:tc>
          <w:tcPr>
            <w:tcW w:w="1308" w:type="dxa"/>
            <w:vAlign w:val="center"/>
          </w:tcPr>
          <w:p w14:paraId="733754CA">
            <w:pPr>
              <w:pStyle w:val="9"/>
              <w:pBdr>
                <w:bottom w:val="none" w:color="auto" w:sz="0" w:space="0"/>
              </w:pBdr>
              <w:adjustRightInd w:val="0"/>
              <w:jc w:val="both"/>
              <w:rPr>
                <w:rFonts w:ascii="黑体" w:hAnsi="黑体" w:eastAsia="黑体" w:cs="黑体"/>
                <w:sz w:val="20"/>
                <w:szCs w:val="20"/>
              </w:rPr>
            </w:pPr>
          </w:p>
        </w:tc>
        <w:tc>
          <w:tcPr>
            <w:tcW w:w="2976" w:type="dxa"/>
            <w:vAlign w:val="center"/>
          </w:tcPr>
          <w:p w14:paraId="2CBCB01C">
            <w:pPr>
              <w:pStyle w:val="9"/>
              <w:pBdr>
                <w:bottom w:val="none" w:color="auto" w:sz="0" w:space="0"/>
              </w:pBdr>
              <w:adjustRightInd w:val="0"/>
              <w:jc w:val="both"/>
              <w:rPr>
                <w:rFonts w:ascii="黑体" w:hAnsi="黑体" w:eastAsia="黑体" w:cs="黑体"/>
                <w:sz w:val="20"/>
                <w:szCs w:val="20"/>
              </w:rPr>
            </w:pPr>
          </w:p>
        </w:tc>
      </w:tr>
      <w:tr w14:paraId="56613E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40" w:hRule="exact"/>
        </w:trPr>
        <w:tc>
          <w:tcPr>
            <w:tcW w:w="756" w:type="dxa"/>
            <w:vAlign w:val="center"/>
          </w:tcPr>
          <w:p w14:paraId="364ACEB2">
            <w:pPr>
              <w:pStyle w:val="9"/>
              <w:pBdr>
                <w:bottom w:val="none" w:color="auto" w:sz="0" w:space="0"/>
              </w:pBdr>
              <w:adjustRightInd w:val="0"/>
              <w:jc w:val="both"/>
              <w:rPr>
                <w:rFonts w:ascii="黑体" w:hAnsi="黑体" w:eastAsia="黑体" w:cs="黑体"/>
                <w:sz w:val="20"/>
                <w:szCs w:val="20"/>
              </w:rPr>
            </w:pPr>
          </w:p>
        </w:tc>
        <w:tc>
          <w:tcPr>
            <w:tcW w:w="869" w:type="dxa"/>
            <w:vAlign w:val="center"/>
          </w:tcPr>
          <w:p w14:paraId="6EE8407A">
            <w:pPr>
              <w:pStyle w:val="9"/>
              <w:pBdr>
                <w:bottom w:val="none" w:color="auto" w:sz="0" w:space="0"/>
              </w:pBdr>
              <w:adjustRightInd w:val="0"/>
              <w:jc w:val="both"/>
              <w:rPr>
                <w:rFonts w:ascii="黑体" w:hAnsi="黑体" w:eastAsia="黑体" w:cs="黑体"/>
                <w:sz w:val="20"/>
                <w:szCs w:val="20"/>
              </w:rPr>
            </w:pPr>
          </w:p>
        </w:tc>
        <w:tc>
          <w:tcPr>
            <w:tcW w:w="1003" w:type="dxa"/>
            <w:vAlign w:val="center"/>
          </w:tcPr>
          <w:p w14:paraId="5EFE82E7">
            <w:pPr>
              <w:pStyle w:val="9"/>
              <w:pBdr>
                <w:bottom w:val="none" w:color="auto" w:sz="0" w:space="0"/>
              </w:pBdr>
              <w:adjustRightInd w:val="0"/>
              <w:jc w:val="both"/>
              <w:rPr>
                <w:rFonts w:ascii="黑体" w:hAnsi="黑体" w:eastAsia="黑体" w:cs="黑体"/>
                <w:sz w:val="20"/>
                <w:szCs w:val="20"/>
              </w:rPr>
            </w:pPr>
          </w:p>
        </w:tc>
        <w:tc>
          <w:tcPr>
            <w:tcW w:w="1080" w:type="dxa"/>
            <w:vAlign w:val="center"/>
          </w:tcPr>
          <w:p w14:paraId="64F0B80D">
            <w:pPr>
              <w:pStyle w:val="9"/>
              <w:pBdr>
                <w:bottom w:val="none" w:color="auto" w:sz="0" w:space="0"/>
              </w:pBdr>
              <w:adjustRightInd w:val="0"/>
              <w:jc w:val="both"/>
              <w:rPr>
                <w:rFonts w:ascii="黑体" w:hAnsi="黑体" w:eastAsia="黑体" w:cs="黑体"/>
                <w:sz w:val="20"/>
                <w:szCs w:val="20"/>
              </w:rPr>
            </w:pPr>
          </w:p>
        </w:tc>
        <w:tc>
          <w:tcPr>
            <w:tcW w:w="1080" w:type="dxa"/>
            <w:vAlign w:val="center"/>
          </w:tcPr>
          <w:p w14:paraId="01D1A64A">
            <w:pPr>
              <w:pStyle w:val="9"/>
              <w:pBdr>
                <w:bottom w:val="none" w:color="auto" w:sz="0" w:space="0"/>
              </w:pBdr>
              <w:adjustRightInd w:val="0"/>
              <w:jc w:val="both"/>
              <w:rPr>
                <w:rFonts w:ascii="黑体" w:hAnsi="黑体" w:eastAsia="黑体" w:cs="黑体"/>
                <w:sz w:val="20"/>
                <w:szCs w:val="20"/>
              </w:rPr>
            </w:pPr>
          </w:p>
        </w:tc>
        <w:tc>
          <w:tcPr>
            <w:tcW w:w="1308" w:type="dxa"/>
            <w:vAlign w:val="center"/>
          </w:tcPr>
          <w:p w14:paraId="62E51702">
            <w:pPr>
              <w:pStyle w:val="9"/>
              <w:pBdr>
                <w:bottom w:val="none" w:color="auto" w:sz="0" w:space="0"/>
              </w:pBdr>
              <w:adjustRightInd w:val="0"/>
              <w:jc w:val="both"/>
              <w:rPr>
                <w:rFonts w:ascii="黑体" w:hAnsi="黑体" w:eastAsia="黑体" w:cs="黑体"/>
                <w:sz w:val="20"/>
                <w:szCs w:val="20"/>
              </w:rPr>
            </w:pPr>
          </w:p>
        </w:tc>
        <w:tc>
          <w:tcPr>
            <w:tcW w:w="2976" w:type="dxa"/>
            <w:vAlign w:val="center"/>
          </w:tcPr>
          <w:p w14:paraId="09B0956D">
            <w:pPr>
              <w:pStyle w:val="9"/>
              <w:pBdr>
                <w:bottom w:val="none" w:color="auto" w:sz="0" w:space="0"/>
              </w:pBdr>
              <w:adjustRightInd w:val="0"/>
              <w:jc w:val="both"/>
              <w:rPr>
                <w:rFonts w:ascii="黑体" w:hAnsi="黑体" w:eastAsia="黑体" w:cs="黑体"/>
                <w:sz w:val="20"/>
                <w:szCs w:val="20"/>
              </w:rPr>
            </w:pPr>
          </w:p>
        </w:tc>
      </w:tr>
    </w:tbl>
    <w:p w14:paraId="6B976A0B">
      <w:pPr>
        <w:widowControl/>
        <w:jc w:val="left"/>
        <w:rPr>
          <w:rFonts w:ascii="黑体" w:eastAsia="黑体" w:cs="黑体"/>
          <w:color w:val="000000"/>
          <w:sz w:val="32"/>
          <w:szCs w:val="32"/>
        </w:rPr>
      </w:pPr>
      <w:r>
        <w:rPr>
          <w:rFonts w:ascii="黑体" w:eastAsia="黑体" w:cs="黑体"/>
          <w:color w:val="000000"/>
          <w:sz w:val="32"/>
          <w:szCs w:val="32"/>
        </w:rPr>
        <w:br w:type="page"/>
      </w:r>
    </w:p>
    <w:p w14:paraId="2ACC0D9A">
      <w:pPr>
        <w:wordWrap w:val="0"/>
        <w:rPr>
          <w:rFonts w:ascii="黑体" w:hAnsi="黑体" w:eastAsia="黑体" w:cs="黑体"/>
          <w:b/>
          <w:bCs/>
          <w:color w:val="000000"/>
          <w:sz w:val="48"/>
          <w:szCs w:val="48"/>
        </w:rPr>
      </w:pPr>
    </w:p>
    <w:p w14:paraId="71328C1B">
      <w:pPr>
        <w:jc w:val="right"/>
        <w:rPr>
          <w:rFonts w:ascii="黑体" w:hAnsi="黑体" w:eastAsia="黑体"/>
          <w:b/>
          <w:bCs/>
          <w:sz w:val="48"/>
          <w:szCs w:val="48"/>
        </w:rPr>
      </w:pPr>
      <w:r>
        <w:rPr>
          <w:rFonts w:hint="eastAsia" w:ascii="黑体" w:hAnsi="黑体" w:eastAsia="黑体" w:cs="黑体"/>
          <w:b/>
          <w:bCs/>
          <w:color w:val="000000"/>
          <w:sz w:val="48"/>
          <w:szCs w:val="48"/>
        </w:rPr>
        <w:t>100L尘埃粒子计数器</w:t>
      </w:r>
    </w:p>
    <w:p w14:paraId="3B35ECBB">
      <w:pPr>
        <w:jc w:val="right"/>
        <w:rPr>
          <w:b/>
          <w:bCs/>
          <w:sz w:val="32"/>
          <w:szCs w:val="32"/>
        </w:rPr>
      </w:pPr>
      <w:r>
        <w:rPr>
          <w:b/>
          <w:bCs/>
          <w:sz w:val="32"/>
          <w:szCs w:val="32"/>
        </w:rPr>
        <w:t xml:space="preserve">Airborne Particle Counter with </w:t>
      </w:r>
      <w:r>
        <w:rPr>
          <w:rFonts w:hint="eastAsia"/>
          <w:b/>
          <w:bCs/>
          <w:sz w:val="32"/>
          <w:szCs w:val="32"/>
        </w:rPr>
        <w:t>1</w:t>
      </w:r>
      <w:r>
        <w:rPr>
          <w:b/>
          <w:bCs/>
          <w:sz w:val="32"/>
          <w:szCs w:val="32"/>
        </w:rPr>
        <w:t>cfm</w:t>
      </w:r>
    </w:p>
    <w:p w14:paraId="1EC7A4C4">
      <w:pPr>
        <w:jc w:val="right"/>
        <w:rPr>
          <w:rFonts w:ascii="仿宋" w:hAnsi="仿宋" w:eastAsia="仿宋"/>
          <w:b/>
          <w:bCs/>
          <w:sz w:val="44"/>
          <w:szCs w:val="44"/>
        </w:rPr>
      </w:pPr>
      <w:r>
        <w:rPr>
          <w:rFonts w:hint="eastAsia" w:ascii="仿宋" w:hAnsi="仿宋" w:eastAsia="仿宋" w:cs="仿宋"/>
          <w:b/>
          <w:bCs/>
          <w:sz w:val="44"/>
          <w:szCs w:val="44"/>
        </w:rPr>
        <w:t>使用说明书</w:t>
      </w:r>
    </w:p>
    <w:p w14:paraId="6C08BD14">
      <w:pPr>
        <w:wordWrap w:val="0"/>
        <w:jc w:val="right"/>
        <w:rPr>
          <w:rFonts w:ascii="幼圆" w:eastAsia="幼圆"/>
          <w:b/>
          <w:bCs/>
          <w:sz w:val="44"/>
          <w:szCs w:val="44"/>
        </w:rPr>
      </w:pPr>
      <w:r>
        <w:rPr>
          <w:rFonts w:eastAsia="幼圆"/>
          <w:b/>
          <w:bCs/>
          <w:sz w:val="44"/>
          <w:szCs w:val="44"/>
        </w:rPr>
        <w:t>Operator’s Manual</w:t>
      </w:r>
    </w:p>
    <w:p w14:paraId="264AAC37">
      <w:pPr>
        <w:wordWrap w:val="0"/>
        <w:jc w:val="right"/>
        <w:rPr>
          <w:rFonts w:ascii="幼圆" w:eastAsia="幼圆"/>
        </w:rPr>
      </w:pPr>
      <w:r>
        <mc:AlternateContent>
          <mc:Choice Requires="wps">
            <w:drawing>
              <wp:anchor distT="0" distB="0" distL="114300" distR="114300" simplePos="0" relativeHeight="251670528" behindDoc="0" locked="0" layoutInCell="1" allowOverlap="1">
                <wp:simplePos x="0" y="0"/>
                <wp:positionH relativeFrom="column">
                  <wp:posOffset>2971800</wp:posOffset>
                </wp:positionH>
                <wp:positionV relativeFrom="paragraph">
                  <wp:posOffset>98425</wp:posOffset>
                </wp:positionV>
                <wp:extent cx="2400300" cy="0"/>
                <wp:effectExtent l="0" t="0" r="0" b="0"/>
                <wp:wrapNone/>
                <wp:docPr id="91" name="Line 46"/>
                <wp:cNvGraphicFramePr/>
                <a:graphic xmlns:a="http://schemas.openxmlformats.org/drawingml/2006/main">
                  <a:graphicData uri="http://schemas.microsoft.com/office/word/2010/wordprocessingShape">
                    <wps:wsp>
                      <wps:cNvCnPr/>
                      <wps:spPr>
                        <a:xfrm>
                          <a:off x="0" y="0"/>
                          <a:ext cx="24003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46" o:spid="_x0000_s1026" o:spt="20" style="position:absolute;left:0pt;margin-left:234pt;margin-top:7.75pt;height:0pt;width:189pt;z-index:251670528;mso-width-relative:page;mso-height-relative:page;" filled="f" stroked="t" coordsize="21600,21600" o:gfxdata="UEsDBAoAAAAAAIdO4kAAAAAAAAAAAAAAAAAEAAAAZHJzL1BLAwQUAAAACACHTuJAzy/t3dYAAAAJ&#10;AQAADwAAAGRycy9kb3ducmV2LnhtbE2PvU7DQBCEeyTe4bRINFFyTkgsy/icAnBHQwKi3fg2toVv&#10;z/FdfuDpWUQB5c6MZr8p1hfXqxONofNsYD5LQBHX3nbcGHjdVtMMVIjIFnvPZOCTAqzL66sCc+vP&#10;/EKnTWyUlHDI0UAb45BrHeqWHIaZH4jF2/vRYZRzbLQd8SzlrteLJEm1w47lQ4sDPbRUf2yOzkCo&#10;3uhQfU3qSfJ+13haHB6fn9CY25t5cg8q0iX+heEHX9ChFKadP7INqjewTDPZEsVYrUBJIFumIux+&#10;BV0W+v+C8htQSwMEFAAAAAgAh07iQKzQgwTUAQAAzwMAAA4AAABkcnMvZTJvRG9jLnhtbK1TTW/b&#10;MAy9D9h/EHRf7GRtsRlxemjWXYotwLYfoEiULUBfENU4+fej5DTduksO80GmJPKR75Fa3x+dZQdI&#10;aILv+XLRcgZeBmX80PNfPx8/fOIMs/BK2OCh5ydAfr95/249xQ5WYQxWQWIE4rGbYs/HnGPXNChH&#10;cAIXIYKnSx2SE5m2aWhUEhOhO9us2vaumUJSMQUJiHS6nS/5GTFdAxi0NhK2QT478HlGTWBFJko4&#10;moh8U6vVGmT+rjVCZrbnxDTXlZKQvS9rs1mLbkgijkaeSxDXlPCGkxPGU9IL1FZkwZ6T+QfKGZkC&#10;Bp0XMrhmJlIVIRbL9o02P0YRoXIhqTFeRMf/Byu/HXaJGdXzz0vOvHDU8Sfjgd3cFW2miB25PPhd&#10;Ou8w7lIhetTJlT9RYMeq5+miJxwzk3S4umnbjy1JLV/umtfAmDB/heBYMXpuKWlVUByeMFMycn1x&#10;KXmsZxMVebu6JThBc6ep32S6SLWjH2osBmvUo7G2RGAa9g82sYMova9foUS4f7mVJFuB4+xXr+ap&#10;GEGoL16xfIokiqfHwEsJDhRnFujtFIsARZeFsdd4UmrrqYKi6qxjsfZBnaq89Zz6XGs8z2QZpD/3&#10;Nfr1HW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8v7d3WAAAACQEAAA8AAAAAAAAAAQAgAAAA&#10;IgAAAGRycy9kb3ducmV2LnhtbFBLAQIUABQAAAAIAIdO4kCs0IME1AEAAM8DAAAOAAAAAAAAAAEA&#10;IAAAACUBAABkcnMvZTJvRG9jLnhtbFBLBQYAAAAABgAGAFkBAABrBQAAAAA=&#10;">
                <v:fill on="f" focussize="0,0"/>
                <v:stroke color="#000000" joinstyle="round"/>
                <v:imagedata o:title=""/>
                <o:lock v:ext="edit" aspectratio="f"/>
              </v:line>
            </w:pict>
          </mc:Fallback>
        </mc:AlternateContent>
      </w:r>
    </w:p>
    <w:p w14:paraId="19BD8EE0">
      <w:pPr>
        <w:wordWrap w:val="0"/>
        <w:ind w:right="26"/>
        <w:jc w:val="right"/>
        <w:rPr>
          <w:rFonts w:eastAsia="仿宋"/>
          <w:color w:val="000000"/>
          <w:sz w:val="48"/>
          <w:szCs w:val="48"/>
        </w:rPr>
      </w:pPr>
      <w:r>
        <w:rPr>
          <w:rFonts w:hint="eastAsia" w:ascii="仿宋" w:hAnsi="仿宋" w:eastAsia="仿宋" w:cs="仿宋"/>
          <w:b/>
          <w:bCs/>
          <w:sz w:val="44"/>
          <w:szCs w:val="44"/>
        </w:rPr>
        <w:t>型号</w:t>
      </w:r>
      <w:r>
        <w:rPr>
          <w:rFonts w:ascii="仿宋" w:hAnsi="仿宋" w:eastAsia="仿宋" w:cs="仿宋"/>
          <w:b/>
          <w:bCs/>
          <w:sz w:val="44"/>
          <w:szCs w:val="44"/>
        </w:rPr>
        <w:t>:</w:t>
      </w:r>
      <w:r>
        <w:rPr>
          <w:rFonts w:hint="eastAsia" w:eastAsia="幼圆"/>
          <w:color w:val="000000"/>
          <w:sz w:val="48"/>
          <w:szCs w:val="48"/>
        </w:rPr>
        <w:t>SX-3100B</w:t>
      </w:r>
    </w:p>
    <w:p w14:paraId="181EF980">
      <w:pPr>
        <w:ind w:right="640"/>
        <w:jc w:val="center"/>
        <w:rPr>
          <w:rFonts w:ascii="黑体" w:hAnsi="黑体" w:eastAsia="黑体"/>
          <w:color w:val="000000"/>
          <w:sz w:val="36"/>
          <w:szCs w:val="36"/>
        </w:rPr>
      </w:pPr>
      <w:r>
        <w:rPr>
          <w:rFonts w:ascii="黑体" w:hAnsi="黑体" w:eastAsia="黑体"/>
          <w:color w:val="000000"/>
          <w:sz w:val="36"/>
          <w:szCs w:val="36"/>
        </w:rPr>
        <w:drawing>
          <wp:inline distT="0" distB="0" distL="0" distR="0">
            <wp:extent cx="4295775" cy="5188585"/>
            <wp:effectExtent l="0" t="0" r="0" b="0"/>
            <wp:docPr id="21050131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13158" name="图片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314636" cy="5211744"/>
                    </a:xfrm>
                    <a:prstGeom prst="rect">
                      <a:avLst/>
                    </a:prstGeom>
                    <a:noFill/>
                    <a:ln>
                      <a:noFill/>
                    </a:ln>
                  </pic:spPr>
                </pic:pic>
              </a:graphicData>
            </a:graphic>
          </wp:inline>
        </w:drawing>
      </w:r>
    </w:p>
    <w:p w14:paraId="775659F8">
      <w:pPr>
        <w:ind w:left="420" w:hanging="420"/>
        <w:rPr>
          <w:rFonts w:asciiTheme="minorEastAsia" w:hAnsiTheme="minorEastAsia" w:eastAsiaTheme="minorEastAsia"/>
          <w:b/>
          <w:bCs/>
          <w:sz w:val="24"/>
          <w:szCs w:val="24"/>
        </w:rPr>
      </w:pPr>
      <w:r>
        <w:rPr>
          <w:rFonts w:ascii="仿宋_GB2312" w:eastAsia="仿宋_GB2312"/>
          <w:b/>
          <w:bCs/>
          <w:sz w:val="24"/>
          <w:szCs w:val="24"/>
        </w:rPr>
        <w:tab/>
      </w:r>
      <w:r>
        <w:rPr>
          <w:rFonts w:ascii="仿宋_GB2312" w:eastAsia="仿宋_GB2312"/>
          <w:b/>
          <w:bCs/>
          <w:sz w:val="24"/>
          <w:szCs w:val="24"/>
        </w:rPr>
        <w:tab/>
      </w:r>
      <w:r>
        <w:rPr>
          <w:rFonts w:ascii="仿宋_GB2312" w:eastAsia="仿宋_GB2312"/>
          <w:b/>
          <w:bCs/>
          <w:sz w:val="24"/>
          <w:szCs w:val="24"/>
        </w:rPr>
        <w:tab/>
      </w:r>
      <w:r>
        <w:rPr>
          <w:rFonts w:ascii="仿宋_GB2312" w:eastAsia="仿宋_GB2312"/>
          <w:b/>
          <w:bCs/>
          <w:sz w:val="24"/>
          <w:szCs w:val="24"/>
        </w:rPr>
        <w:tab/>
      </w:r>
      <w:r>
        <w:rPr>
          <w:rFonts w:ascii="仿宋_GB2312" w:eastAsia="仿宋_GB2312"/>
          <w:b/>
          <w:bCs/>
          <w:sz w:val="24"/>
          <w:szCs w:val="24"/>
        </w:rPr>
        <w:tab/>
      </w:r>
      <w:r>
        <w:rPr>
          <w:rFonts w:ascii="仿宋_GB2312" w:eastAsia="仿宋_GB2312"/>
          <w:b/>
          <w:bCs/>
          <w:sz w:val="24"/>
          <w:szCs w:val="24"/>
        </w:rPr>
        <w:tab/>
      </w:r>
      <w:r>
        <w:rPr>
          <w:rFonts w:ascii="仿宋_GB2312" w:eastAsia="仿宋_GB2312"/>
          <w:b/>
          <w:bCs/>
          <w:sz w:val="24"/>
          <w:szCs w:val="24"/>
        </w:rPr>
        <w:tab/>
      </w:r>
      <w:r>
        <w:rPr>
          <w:rFonts w:ascii="仿宋_GB2312" w:eastAsia="仿宋_GB2312"/>
          <w:b/>
          <w:bCs/>
          <w:sz w:val="24"/>
          <w:szCs w:val="24"/>
        </w:rPr>
        <w:tab/>
      </w:r>
      <w:r>
        <w:rPr>
          <w:rFonts w:ascii="仿宋_GB2312" w:eastAsia="仿宋_GB2312"/>
          <w:b/>
          <w:bCs/>
          <w:sz w:val="24"/>
          <w:szCs w:val="24"/>
        </w:rPr>
        <w:tab/>
      </w:r>
      <w:r>
        <w:rPr>
          <w:rFonts w:ascii="仿宋_GB2312" w:eastAsia="仿宋_GB2312"/>
          <w:b/>
          <w:bCs/>
          <w:sz w:val="24"/>
          <w:szCs w:val="24"/>
        </w:rPr>
        <w:tab/>
      </w:r>
      <w:r>
        <w:rPr>
          <w:rFonts w:hint="eastAsia" w:cs="仿宋_GB2312" w:asciiTheme="minorEastAsia" w:hAnsiTheme="minorEastAsia" w:eastAsiaTheme="minorEastAsia"/>
          <w:b/>
          <w:bCs/>
          <w:sz w:val="24"/>
          <w:szCs w:val="24"/>
        </w:rPr>
        <w:t>请在使用本系统之前阅读此说明书，</w:t>
      </w:r>
    </w:p>
    <w:p w14:paraId="46C68152">
      <w:pPr>
        <w:ind w:left="414" w:leftChars="197" w:firstLine="4084" w:firstLineChars="1695"/>
        <w:rPr>
          <w:rFonts w:ascii="仿宋_GB2312" w:eastAsia="仿宋_GB2312"/>
          <w:b/>
          <w:bCs/>
          <w:sz w:val="24"/>
          <w:szCs w:val="24"/>
        </w:rPr>
      </w:pPr>
      <w:r>
        <w:rPr>
          <w:rFonts w:hint="eastAsia" w:cs="仿宋_GB2312" w:asciiTheme="minorEastAsia" w:hAnsiTheme="minorEastAsia" w:eastAsiaTheme="minorEastAsia"/>
          <w:b/>
          <w:bCs/>
          <w:sz w:val="24"/>
          <w:szCs w:val="24"/>
        </w:rPr>
        <w:t>并将其保存好，以备将来参考。</w:t>
      </w:r>
    </w:p>
    <w:p w14:paraId="0282BEBC">
      <w:pPr>
        <w:rPr>
          <w:rFonts w:ascii="黑体" w:eastAsia="黑体"/>
          <w:color w:val="000000"/>
          <w:sz w:val="32"/>
          <w:szCs w:val="32"/>
        </w:rPr>
      </w:pPr>
    </w:p>
    <w:p w14:paraId="0AD08657">
      <w:pPr>
        <w:ind w:right="640" w:firstLine="482" w:firstLineChars="150"/>
        <w:rPr>
          <w:rFonts w:ascii="黑体" w:eastAsia="黑体"/>
          <w:b/>
          <w:color w:val="000000"/>
          <w:sz w:val="32"/>
          <w:szCs w:val="32"/>
        </w:rPr>
      </w:pPr>
      <w:r>
        <w:rPr>
          <w:rFonts w:hint="eastAsia" w:ascii="黑体" w:eastAsia="黑体" w:cs="黑体"/>
          <w:b/>
          <w:color w:val="000000"/>
          <w:sz w:val="32"/>
          <w:szCs w:val="32"/>
        </w:rPr>
        <w:t>欢迎使用SX-3100B  100L智能屏尘埃粒子计数器</w:t>
      </w:r>
    </w:p>
    <w:p w14:paraId="7CBE6156">
      <w:pPr>
        <w:ind w:right="640" w:firstLine="361" w:firstLineChars="150"/>
        <w:rPr>
          <w:rFonts w:ascii="黑体" w:hAnsi="宋体" w:eastAsia="黑体"/>
          <w:b/>
          <w:bCs/>
          <w:sz w:val="24"/>
          <w:szCs w:val="24"/>
        </w:rPr>
      </w:pPr>
    </w:p>
    <w:p w14:paraId="2EA9271D">
      <w:pPr>
        <w:ind w:left="420" w:leftChars="200" w:firstLine="540" w:firstLineChars="224"/>
        <w:rPr>
          <w:b/>
          <w:bCs/>
          <w:sz w:val="24"/>
          <w:szCs w:val="24"/>
        </w:rPr>
      </w:pPr>
    </w:p>
    <w:p w14:paraId="2A4E5B94">
      <w:pPr>
        <w:spacing w:line="360" w:lineRule="auto"/>
        <w:ind w:left="420" w:leftChars="200" w:firstLine="540" w:firstLineChars="224"/>
        <w:rPr>
          <w:b/>
          <w:bCs/>
          <w:sz w:val="24"/>
          <w:szCs w:val="24"/>
        </w:rPr>
      </w:pPr>
      <w:r>
        <w:rPr>
          <w:rFonts w:hint="eastAsia" w:cs="宋体"/>
          <w:b/>
          <w:bCs/>
          <w:sz w:val="24"/>
          <w:szCs w:val="24"/>
        </w:rPr>
        <w:t>在使用之前，请仔细阅读使用说明书，知道如何安全正确操作本系统，以避免造成系统损坏。</w:t>
      </w:r>
    </w:p>
    <w:p w14:paraId="1B1C00A7">
      <w:pPr>
        <w:ind w:left="420" w:firstLine="420"/>
        <w:rPr>
          <w:b/>
          <w:bCs/>
          <w:sz w:val="24"/>
          <w:szCs w:val="24"/>
        </w:rPr>
      </w:pPr>
      <w:r>
        <w:rPr>
          <w:sz w:val="24"/>
          <w:szCs w:val="24"/>
        </w:rPr>
        <mc:AlternateContent>
          <mc:Choice Requires="wps">
            <w:drawing>
              <wp:anchor distT="0" distB="0" distL="114300" distR="114300" simplePos="0" relativeHeight="251671552" behindDoc="0" locked="0" layoutInCell="1" allowOverlap="1">
                <wp:simplePos x="0" y="0"/>
                <wp:positionH relativeFrom="column">
                  <wp:posOffset>228600</wp:posOffset>
                </wp:positionH>
                <wp:positionV relativeFrom="paragraph">
                  <wp:posOffset>163195</wp:posOffset>
                </wp:positionV>
                <wp:extent cx="5257800" cy="2055495"/>
                <wp:effectExtent l="0" t="0" r="0" b="1905"/>
                <wp:wrapNone/>
                <wp:docPr id="90" name="Rectangle 6"/>
                <wp:cNvGraphicFramePr/>
                <a:graphic xmlns:a="http://schemas.openxmlformats.org/drawingml/2006/main">
                  <a:graphicData uri="http://schemas.microsoft.com/office/word/2010/wordprocessingShape">
                    <wps:wsp>
                      <wps:cNvSpPr/>
                      <wps:spPr>
                        <a:xfrm>
                          <a:off x="0" y="0"/>
                          <a:ext cx="5257800" cy="2055495"/>
                        </a:xfrm>
                        <a:prstGeom prst="rect">
                          <a:avLst/>
                        </a:prstGeom>
                        <a:solidFill>
                          <a:srgbClr val="FFFF99"/>
                        </a:solidFill>
                        <a:ln w="9525" cap="flat" cmpd="sng">
                          <a:solidFill>
                            <a:srgbClr val="FFFF99"/>
                          </a:solidFill>
                          <a:prstDash val="solid"/>
                          <a:miter/>
                          <a:headEnd type="none" w="med" len="med"/>
                          <a:tailEnd type="none" w="med" len="med"/>
                        </a:ln>
                      </wps:spPr>
                      <wps:txbx>
                        <w:txbxContent>
                          <w:p w14:paraId="226021D4">
                            <w:pPr>
                              <w:spacing w:line="360" w:lineRule="auto"/>
                              <w:rPr>
                                <w:b/>
                                <w:bCs/>
                                <w:sz w:val="24"/>
                                <w:szCs w:val="24"/>
                              </w:rPr>
                            </w:pPr>
                            <w:r>
                              <w:rPr>
                                <w:rFonts w:hint="eastAsia" w:cs="宋体"/>
                                <w:b/>
                                <w:bCs/>
                                <w:sz w:val="24"/>
                                <w:szCs w:val="24"/>
                              </w:rPr>
                              <w:t>免责声明</w:t>
                            </w:r>
                          </w:p>
                          <w:p w14:paraId="5CFE8B25">
                            <w:pPr>
                              <w:numPr>
                                <w:ilvl w:val="0"/>
                                <w:numId w:val="2"/>
                              </w:numPr>
                              <w:spacing w:line="360" w:lineRule="auto"/>
                            </w:pPr>
                            <w:r>
                              <w:rPr>
                                <w:rFonts w:hint="eastAsia" w:cs="宋体"/>
                              </w:rPr>
                              <w:t>在本使用说明编制过程中已力求内容的正确与完整，如有任何不清之处，请操作人员致电我公司技术专线：</w:t>
                            </w:r>
                            <w:r>
                              <w:rPr>
                                <w:rFonts w:ascii="Arial Narrow" w:hAnsi="Arial Narrow" w:cs="Arial Narrow"/>
                              </w:rPr>
                              <w:t>0512-67538551</w:t>
                            </w:r>
                            <w:r>
                              <w:rPr>
                                <w:rFonts w:hint="eastAsia" w:cs="宋体"/>
                              </w:rPr>
                              <w:t>，以保证正确使用，否则任何错误与缺失不负任何责任。</w:t>
                            </w:r>
                          </w:p>
                          <w:p w14:paraId="2C2CEF12">
                            <w:pPr>
                              <w:numPr>
                                <w:ilvl w:val="0"/>
                                <w:numId w:val="2"/>
                              </w:numPr>
                              <w:spacing w:line="360" w:lineRule="auto"/>
                            </w:pPr>
                            <w:r>
                              <w:rPr>
                                <w:rFonts w:hint="eastAsia" w:cs="宋体"/>
                              </w:rPr>
                              <w:t>我公司对软件以外的系统外围设备的错误操作及人为损坏或使用非我公司推荐使用的配件而导致的损失，概不负责。</w:t>
                            </w:r>
                          </w:p>
                        </w:txbxContent>
                      </wps:txbx>
                      <wps:bodyPr lIns="54000" tIns="10800" rIns="54000" bIns="10800" upright="1"/>
                    </wps:wsp>
                  </a:graphicData>
                </a:graphic>
              </wp:anchor>
            </w:drawing>
          </mc:Choice>
          <mc:Fallback>
            <w:pict>
              <v:rect id="Rectangle 6" o:spid="_x0000_s1026" o:spt="1" style="position:absolute;left:0pt;margin-left:18pt;margin-top:12.85pt;height:161.85pt;width:414pt;z-index:251671552;mso-width-relative:page;mso-height-relative:page;" fillcolor="#FFFF99" filled="t" stroked="t" coordsize="21600,21600" o:gfxdata="UEsDBAoAAAAAAIdO4kAAAAAAAAAAAAAAAAAEAAAAZHJzL1BLAwQUAAAACACHTuJA9z3oPtgAAAAJ&#10;AQAADwAAAGRycy9kb3ducmV2LnhtbE2PwU7DMAyG70i8Q2QkbizdKKWUptPEhOA0iQGCY9aEpqKx&#10;qyZru7fHnOBof9bv7y/Xs+/EaIfQEipYLhIQFmsyLTYK3l4fr3IQIWo0uiO0Ck42wLo6Pyt1YWjC&#10;FzvuYyM4BEOhFbgY+0LKUDvrdVhQb5HZFw1eRx6HRppBTxzuO7lKkkx63SJ/cLq3D87W3/ujV0A7&#10;uc3duNEbmrPp+WP7eXp6J6UuL5bJPYho5/h3DL/6rA4VOx3oiCaITsF1xlWigtXNLQjmeZby4sAg&#10;vUtBVqX836D6AVBLAwQUAAAACACHTuJAgP1isQsCAABiBAAADgAAAGRycy9lMm9Eb2MueG1srVRN&#10;b9swDL0P2H8QdF/sBHXXGHF6WJZhwLAV6/YDaEm2BegLkhI7/36UnKVpd8lhPtikST/yPVLePE5a&#10;kaPwQVrT0OWipEQYZrk0fUN//9p/eKAkRDAclDWioScR6OP2/bvN6GqxsoNVXHiCICbUo2voEKOr&#10;iyKwQWgIC+uEwWBnvYaIru8L7mFEdK2KVVneF6P13HnLRAj4djcH6RnR3wJou04ysbPsoIWJM6oX&#10;CiJSCoN0gW5zt10nWPzRdUFEohqKTGO+YxG023Qvthuoew9ukOzcAtzSwhtOGqTBoheoHUQgBy//&#10;gdKSeRtsFxfM6mImkhVBFsvyjTbPAziRuaDUwV1ED/8Pln0/PnkieUPXKIkBjRP/iaqB6ZUg90mf&#10;0YUa057dkz97Ac1Eduq8Tk+kQaas6emiqZgiYfiyWlUfH0rEZhhblVV1t64SavHyufMhfhFWk2Q0&#10;1GP5rCUcv4U4p/5NSdWCVZLvpVLZ8X37SXlyBBzwHq/1+oz+Kk0ZMiJFbAYbAdzaDrcFTe2QeTB9&#10;rvfqi3AbcGpsB2GYG8gIqT7UWkaR9IJ6EMA/G07iyaG4Bg8VTc1owSlRAs9gsnJmBKluyUTtlEEJ&#10;02TmWSQrTu2EMMlsLT/hWNVXg6tS3ZVJ/5idZZmH4a8j7XXk4LzsBxzDMuuY0HD18rzOxyTt9rWf&#10;G3n5NW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c96D7YAAAACQEAAA8AAAAAAAAAAQAgAAAA&#10;IgAAAGRycy9kb3ducmV2LnhtbFBLAQIUABQAAAAIAIdO4kCA/WKxCwIAAGIEAAAOAAAAAAAAAAEA&#10;IAAAACcBAABkcnMvZTJvRG9jLnhtbFBLBQYAAAAABgAGAFkBAACkBQAAAAA=&#10;">
                <v:fill on="t" focussize="0,0"/>
                <v:stroke color="#FFFF99" joinstyle="miter"/>
                <v:imagedata o:title=""/>
                <o:lock v:ext="edit" aspectratio="f"/>
                <v:textbox inset="1.5mm,0.3mm,1.5mm,0.3mm">
                  <w:txbxContent>
                    <w:p w14:paraId="226021D4">
                      <w:pPr>
                        <w:spacing w:line="360" w:lineRule="auto"/>
                        <w:rPr>
                          <w:b/>
                          <w:bCs/>
                          <w:sz w:val="24"/>
                          <w:szCs w:val="24"/>
                        </w:rPr>
                      </w:pPr>
                      <w:r>
                        <w:rPr>
                          <w:rFonts w:hint="eastAsia" w:cs="宋体"/>
                          <w:b/>
                          <w:bCs/>
                          <w:sz w:val="24"/>
                          <w:szCs w:val="24"/>
                        </w:rPr>
                        <w:t>免责声明</w:t>
                      </w:r>
                    </w:p>
                    <w:p w14:paraId="5CFE8B25">
                      <w:pPr>
                        <w:numPr>
                          <w:ilvl w:val="0"/>
                          <w:numId w:val="2"/>
                        </w:numPr>
                        <w:spacing w:line="360" w:lineRule="auto"/>
                      </w:pPr>
                      <w:r>
                        <w:rPr>
                          <w:rFonts w:hint="eastAsia" w:cs="宋体"/>
                        </w:rPr>
                        <w:t>在本使用说明编制过程中已力求内容的正确与完整，如有任何不清之处，请操作人员致电我公司技术专线：</w:t>
                      </w:r>
                      <w:r>
                        <w:rPr>
                          <w:rFonts w:ascii="Arial Narrow" w:hAnsi="Arial Narrow" w:cs="Arial Narrow"/>
                        </w:rPr>
                        <w:t>0512-67538551</w:t>
                      </w:r>
                      <w:r>
                        <w:rPr>
                          <w:rFonts w:hint="eastAsia" w:cs="宋体"/>
                        </w:rPr>
                        <w:t>，以保证正确使用，否则任何错误与缺失不负任何责任。</w:t>
                      </w:r>
                    </w:p>
                    <w:p w14:paraId="2C2CEF12">
                      <w:pPr>
                        <w:numPr>
                          <w:ilvl w:val="0"/>
                          <w:numId w:val="2"/>
                        </w:numPr>
                        <w:spacing w:line="360" w:lineRule="auto"/>
                      </w:pPr>
                      <w:r>
                        <w:rPr>
                          <w:rFonts w:hint="eastAsia" w:cs="宋体"/>
                        </w:rPr>
                        <w:t>我公司对软件以外的系统外围设备的错误操作及人为损坏或使用非我公司推荐使用的配件而导致的损失，概不负责。</w:t>
                      </w:r>
                    </w:p>
                  </w:txbxContent>
                </v:textbox>
              </v:rect>
            </w:pict>
          </mc:Fallback>
        </mc:AlternateContent>
      </w:r>
    </w:p>
    <w:p w14:paraId="1C51CFE0">
      <w:pPr>
        <w:ind w:left="420" w:firstLine="420"/>
        <w:rPr>
          <w:b/>
          <w:bCs/>
          <w:sz w:val="24"/>
          <w:szCs w:val="24"/>
        </w:rPr>
      </w:pPr>
    </w:p>
    <w:p w14:paraId="09A0899D">
      <w:pPr>
        <w:ind w:left="420" w:firstLine="420"/>
        <w:rPr>
          <w:b/>
          <w:bCs/>
          <w:sz w:val="24"/>
          <w:szCs w:val="24"/>
        </w:rPr>
      </w:pPr>
    </w:p>
    <w:p w14:paraId="6ECBF937">
      <w:pPr>
        <w:ind w:left="420" w:firstLine="420"/>
        <w:jc w:val="center"/>
        <w:rPr>
          <w:b/>
          <w:bCs/>
          <w:sz w:val="24"/>
          <w:szCs w:val="24"/>
        </w:rPr>
      </w:pPr>
    </w:p>
    <w:p w14:paraId="2224A121">
      <w:pPr>
        <w:ind w:left="420" w:firstLine="420"/>
        <w:jc w:val="center"/>
        <w:rPr>
          <w:b/>
          <w:bCs/>
          <w:sz w:val="24"/>
          <w:szCs w:val="24"/>
        </w:rPr>
      </w:pPr>
    </w:p>
    <w:p w14:paraId="72462310">
      <w:pPr>
        <w:ind w:left="420" w:firstLine="420"/>
        <w:jc w:val="center"/>
        <w:rPr>
          <w:b/>
          <w:bCs/>
          <w:sz w:val="24"/>
          <w:szCs w:val="24"/>
        </w:rPr>
      </w:pPr>
    </w:p>
    <w:p w14:paraId="07BBFFDF">
      <w:pPr>
        <w:ind w:left="420" w:firstLine="420"/>
        <w:jc w:val="center"/>
        <w:rPr>
          <w:b/>
          <w:bCs/>
          <w:sz w:val="24"/>
          <w:szCs w:val="24"/>
        </w:rPr>
      </w:pPr>
    </w:p>
    <w:p w14:paraId="5253C695">
      <w:pPr>
        <w:ind w:left="420" w:firstLine="420"/>
        <w:jc w:val="center"/>
        <w:rPr>
          <w:b/>
          <w:bCs/>
          <w:sz w:val="24"/>
          <w:szCs w:val="24"/>
        </w:rPr>
      </w:pPr>
    </w:p>
    <w:p w14:paraId="72F62149">
      <w:pPr>
        <w:ind w:left="420" w:firstLine="420"/>
        <w:jc w:val="center"/>
        <w:rPr>
          <w:b/>
          <w:bCs/>
          <w:sz w:val="24"/>
          <w:szCs w:val="24"/>
        </w:rPr>
      </w:pPr>
    </w:p>
    <w:p w14:paraId="6767E195">
      <w:pPr>
        <w:ind w:left="420" w:firstLine="420"/>
        <w:jc w:val="center"/>
        <w:rPr>
          <w:b/>
          <w:bCs/>
          <w:sz w:val="24"/>
          <w:szCs w:val="24"/>
        </w:rPr>
      </w:pPr>
    </w:p>
    <w:p w14:paraId="1745F8E8">
      <w:pPr>
        <w:ind w:left="420" w:leftChars="200" w:firstLine="667" w:firstLineChars="278"/>
        <w:rPr>
          <w:rFonts w:cs="宋体"/>
          <w:sz w:val="24"/>
          <w:szCs w:val="24"/>
        </w:rPr>
      </w:pPr>
    </w:p>
    <w:p w14:paraId="726AA5B5">
      <w:pPr>
        <w:ind w:left="420" w:leftChars="200" w:firstLine="667" w:firstLineChars="278"/>
        <w:rPr>
          <w:rFonts w:cs="宋体"/>
          <w:sz w:val="24"/>
          <w:szCs w:val="24"/>
        </w:rPr>
      </w:pPr>
    </w:p>
    <w:p w14:paraId="00641143">
      <w:pPr>
        <w:ind w:left="420" w:leftChars="200" w:firstLine="667" w:firstLineChars="278"/>
        <w:rPr>
          <w:rFonts w:cs="宋体"/>
          <w:sz w:val="24"/>
          <w:szCs w:val="24"/>
        </w:rPr>
      </w:pPr>
    </w:p>
    <w:p w14:paraId="19F6D83C">
      <w:pPr>
        <w:ind w:left="420" w:leftChars="200" w:firstLine="667" w:firstLineChars="278"/>
        <w:rPr>
          <w:rFonts w:cs="宋体"/>
          <w:sz w:val="24"/>
          <w:szCs w:val="24"/>
        </w:rPr>
      </w:pPr>
    </w:p>
    <w:p w14:paraId="2DD245AC">
      <w:pPr>
        <w:ind w:left="420" w:leftChars="200" w:firstLine="667" w:firstLineChars="278"/>
        <w:rPr>
          <w:rFonts w:cs="宋体"/>
          <w:sz w:val="24"/>
          <w:szCs w:val="24"/>
        </w:rPr>
      </w:pPr>
    </w:p>
    <w:p w14:paraId="76C7B174">
      <w:pPr>
        <w:ind w:left="420" w:leftChars="200" w:firstLine="667" w:firstLineChars="278"/>
        <w:rPr>
          <w:rFonts w:cs="宋体"/>
          <w:sz w:val="24"/>
          <w:szCs w:val="24"/>
        </w:rPr>
      </w:pPr>
    </w:p>
    <w:p w14:paraId="65EF969D">
      <w:pPr>
        <w:ind w:left="420" w:leftChars="200" w:firstLine="667" w:firstLineChars="278"/>
        <w:rPr>
          <w:rFonts w:cs="宋体"/>
          <w:sz w:val="24"/>
          <w:szCs w:val="24"/>
        </w:rPr>
      </w:pPr>
    </w:p>
    <w:p w14:paraId="3371FF65">
      <w:pPr>
        <w:ind w:left="420" w:leftChars="200" w:firstLine="667" w:firstLineChars="278"/>
        <w:rPr>
          <w:rFonts w:cs="宋体"/>
        </w:rPr>
      </w:pPr>
      <w:r>
        <w:rPr>
          <w:rFonts w:hint="eastAsia" w:cs="宋体"/>
          <w:sz w:val="24"/>
          <w:szCs w:val="24"/>
        </w:rPr>
        <w:t>如遇规格指标变更，以制造商提供的最新数据为准，恕不另行通知。</w:t>
      </w:r>
    </w:p>
    <w:p w14:paraId="375F90EC">
      <w:pPr>
        <w:ind w:left="420" w:leftChars="200" w:firstLine="583" w:firstLineChars="278"/>
        <w:rPr>
          <w:rFonts w:cs="宋体"/>
        </w:rPr>
      </w:pPr>
    </w:p>
    <w:p w14:paraId="68476F4B">
      <w:pPr>
        <w:ind w:left="420" w:leftChars="200" w:firstLine="583" w:firstLineChars="278"/>
        <w:rPr>
          <w:rFonts w:cs="宋体"/>
        </w:rPr>
      </w:pPr>
    </w:p>
    <w:p w14:paraId="17858DFB">
      <w:pPr>
        <w:widowControl/>
        <w:jc w:val="left"/>
        <w:rPr>
          <w:rFonts w:cs="宋体"/>
        </w:rPr>
      </w:pPr>
      <w:r>
        <w:rPr>
          <w:rFonts w:cs="宋体"/>
        </w:rPr>
        <w:br w:type="page"/>
      </w:r>
    </w:p>
    <w:p w14:paraId="79A481B7">
      <w:pPr>
        <w:ind w:left="420" w:leftChars="200" w:firstLine="583" w:firstLineChars="278"/>
        <w:rPr>
          <w:rFonts w:cs="宋体"/>
        </w:rPr>
      </w:pPr>
    </w:p>
    <w:p w14:paraId="371137C7">
      <w:pPr>
        <w:rPr>
          <w:b/>
          <w:bCs/>
          <w:sz w:val="24"/>
          <w:szCs w:val="24"/>
        </w:rPr>
      </w:pPr>
    </w:p>
    <w:p w14:paraId="2A958F28">
      <w:pPr>
        <w:ind w:right="640" w:firstLine="3600" w:firstLineChars="1000"/>
        <w:jc w:val="left"/>
        <w:rPr>
          <w:rFonts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t>安全须知</w:t>
      </w:r>
    </w:p>
    <w:p w14:paraId="46A1BE68">
      <w:pPr>
        <w:tabs>
          <w:tab w:val="left" w:pos="720"/>
        </w:tabs>
        <w:ind w:left="3417" w:leftChars="1627" w:firstLine="2"/>
        <w:jc w:val="center"/>
        <w:rPr>
          <w:rFonts w:ascii="微软雅黑" w:hAnsi="微软雅黑" w:eastAsia="微软雅黑" w:cs="微软雅黑"/>
          <w:color w:val="000000"/>
          <w:sz w:val="32"/>
          <w:szCs w:val="32"/>
        </w:rPr>
      </w:pPr>
      <w:r>
        <w:rPr>
          <w:rFonts w:hint="eastAsia" w:ascii="微软雅黑" w:hAnsi="微软雅黑" w:eastAsia="微软雅黑" w:cs="微软雅黑"/>
        </w:rPr>
        <mc:AlternateContent>
          <mc:Choice Requires="wps">
            <w:drawing>
              <wp:anchor distT="0" distB="0" distL="114300" distR="114300" simplePos="0" relativeHeight="251673600" behindDoc="0" locked="1" layoutInCell="1" allowOverlap="1">
                <wp:simplePos x="0" y="0"/>
                <wp:positionH relativeFrom="column">
                  <wp:posOffset>3429000</wp:posOffset>
                </wp:positionH>
                <wp:positionV relativeFrom="paragraph">
                  <wp:posOffset>70485</wp:posOffset>
                </wp:positionV>
                <wp:extent cx="250190" cy="266065"/>
                <wp:effectExtent l="19050" t="19050" r="16510" b="635"/>
                <wp:wrapNone/>
                <wp:docPr id="89" name="AutoShape 69"/>
                <wp:cNvGraphicFramePr/>
                <a:graphic xmlns:a="http://schemas.openxmlformats.org/drawingml/2006/main">
                  <a:graphicData uri="http://schemas.microsoft.com/office/word/2010/wordprocessingShape">
                    <wps:wsp>
                      <wps:cNvSpPr>
                        <a:spLocks noChangeArrowheads="1"/>
                      </wps:cNvSpPr>
                      <wps:spPr bwMode="auto">
                        <a:xfrm>
                          <a:off x="0" y="0"/>
                          <a:ext cx="250190" cy="266065"/>
                        </a:xfrm>
                        <a:prstGeom prst="triangle">
                          <a:avLst>
                            <a:gd name="adj" fmla="val 50000"/>
                          </a:avLst>
                        </a:prstGeom>
                        <a:solidFill>
                          <a:srgbClr val="FFFFFF"/>
                        </a:solidFill>
                        <a:ln w="19050">
                          <a:solidFill>
                            <a:srgbClr val="000000"/>
                          </a:solidFill>
                          <a:miter lim="800000"/>
                        </a:ln>
                      </wps:spPr>
                      <wps:txbx>
                        <w:txbxContent>
                          <w:p w14:paraId="6AF081A9"/>
                        </w:txbxContent>
                      </wps:txbx>
                      <wps:bodyPr rot="0" vert="horz" wrap="square" lIns="91440" tIns="45720" rIns="91440" bIns="45720" anchor="t" anchorCtr="0" upright="1">
                        <a:noAutofit/>
                      </wps:bodyPr>
                    </wps:wsp>
                  </a:graphicData>
                </a:graphic>
              </wp:anchor>
            </w:drawing>
          </mc:Choice>
          <mc:Fallback>
            <w:pict>
              <v:shape id="AutoShape 69" o:spid="_x0000_s1026" o:spt="5" type="#_x0000_t5" style="position:absolute;left:0pt;margin-left:270pt;margin-top:5.55pt;height:20.95pt;width:19.7pt;z-index:251673600;mso-width-relative:page;mso-height-relative:page;" fillcolor="#FFFFFF" filled="t" stroked="t" coordsize="21600,21600" o:gfxdata="UEsDBAoAAAAAAIdO4kAAAAAAAAAAAAAAAAAEAAAAZHJzL1BLAwQUAAAACACHTuJAG4FG1dYAAAAJ&#10;AQAADwAAAGRycy9kb3ducmV2LnhtbE2PzW7CMBCE75V4B2uReit22gAhjcMBRHtuCncTL0lKvI5i&#10;89O37/bU3nY0o9lvivXd9eKKY+g8aUhmCgRS7W1HjYb95+4pAxGiIWt6T6jhGwOsy8lDYXLrb/SB&#10;1yo2gkso5EZDG+OQSxnqFp0JMz8gsXfyozOR5dhIO5obl7tePiu1kM50xB9aM+CmxfpcXZyG3WGb&#10;vW3T6kuu7OZdZrZqzodO68dpol5BRLzHvzD84jM6lMx09BeyQfQa5qniLZGNJAHBgflylYI48vGi&#10;QJaF/L+g/AFQSwMEFAAAAAgAh07iQJJgULRBAgAArwQAAA4AAABkcnMvZTJvRG9jLnhtbK1UwW7b&#10;MAy9D9g/CLovdoIka4w6RZEgw4BuK9DuAxRZjrVJokYpcbKvHy27WdJdepgPBmmSj+Qj6du7ozXs&#10;oDBocCUfj3LOlJNQabcr+ffnzYcbzkIUrhIGnCr5SQV+t3z/7rb1hZpAA6ZSyAjEhaL1JW9i9EWW&#10;BdkoK8IIvHJkrAGtiKTiLqtQtIRuTTbJ83nWAlYeQaoQ6Ou6N/IBEd8CCHWtpVqD3FvlYo+KyohI&#10;LYVG+8CXqdq6VjJ+q+ugIjMlp05jelMSkrfdO1veimKHwjdaDiWIt5TwqicrtKOkZ6i1iILtUf8D&#10;ZbVECFDHkQSb9Y0kRqiLcf6Km6dGeJV6IaqDP5Me/h+s/Hp4RKarkt8sOHPC0sTv9xFSajZfdAS1&#10;PhTk9+QfsWsx+AeQPwNzsGqE26l7RGgbJSoqa9z5Z1cBnRIolG3bL1ARvCD4xNWxRtsBEgvsmEZy&#10;Oo9EHSOT9HEyy8cLGpYk02Q+z+ezlEEUL8EeQ/ykwLJOKHlETTWZjjVRiMNDiGkq1dCaqH5wVltD&#10;Mz4Iw2Y5PQPg4JyJ4gUyNQtGVxttTFJwt10ZZBRa8k16huBw6WYca4mKRT7LUxlXxnCJ0aU/F3Dl&#10;ZnWkKzPa0mAunYwb+O0o7UcTj9vjMKUtVCdiGqHfc7pyEhrA35y1tOMlD7/2AhVn5rOjaS3G02l3&#10;FEmZzj5OSMFLy/bSIpwkKKKYs15cxf6Q9h71rqFM49Sug26Bah1fVqGvaqib9pikq0O51JPX3//M&#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bgUbV1gAAAAkBAAAPAAAAAAAAAAEAIAAAACIAAABk&#10;cnMvZG93bnJldi54bWxQSwECFAAUAAAACACHTuJAkmBQtEECAACvBAAADgAAAAAAAAABACAAAAAl&#10;AQAAZHJzL2Uyb0RvYy54bWxQSwUGAAAAAAYABgBZAQAA2AUAAAAA&#10;" adj="10800">
                <v:fill on="t" focussize="0,0"/>
                <v:stroke weight="1.5pt" color="#000000" miterlimit="8" joinstyle="miter"/>
                <v:imagedata o:title=""/>
                <o:lock v:ext="edit" aspectratio="f"/>
                <v:textbox>
                  <w:txbxContent>
                    <w:p w14:paraId="6AF081A9"/>
                  </w:txbxContent>
                </v:textbox>
                <w10:anchorlock/>
              </v:shape>
            </w:pict>
          </mc:Fallback>
        </mc:AlternateContent>
      </w:r>
      <w:r>
        <w:rPr>
          <w:rFonts w:hint="eastAsia" w:ascii="微软雅黑" w:hAnsi="微软雅黑" w:eastAsia="微软雅黑" w:cs="微软雅黑"/>
        </w:rPr>
        <mc:AlternateContent>
          <mc:Choice Requires="wps">
            <w:drawing>
              <wp:anchor distT="0" distB="0" distL="114300" distR="114300" simplePos="0" relativeHeight="251663360" behindDoc="1" locked="1" layoutInCell="1" allowOverlap="1">
                <wp:simplePos x="0" y="0"/>
                <wp:positionH relativeFrom="column">
                  <wp:posOffset>2171700</wp:posOffset>
                </wp:positionH>
                <wp:positionV relativeFrom="paragraph">
                  <wp:posOffset>0</wp:posOffset>
                </wp:positionV>
                <wp:extent cx="3429000" cy="635"/>
                <wp:effectExtent l="0" t="0" r="0" b="18415"/>
                <wp:wrapNone/>
                <wp:docPr id="88" name="Line 70"/>
                <wp:cNvGraphicFramePr/>
                <a:graphic xmlns:a="http://schemas.openxmlformats.org/drawingml/2006/main">
                  <a:graphicData uri="http://schemas.microsoft.com/office/word/2010/wordprocessingShape">
                    <wps:wsp>
                      <wps:cNvCnPr>
                        <a:cxnSpLocks noChangeShapeType="1"/>
                      </wps:cNvCnPr>
                      <wps:spPr bwMode="auto">
                        <a:xfrm>
                          <a:off x="0" y="0"/>
                          <a:ext cx="3429000" cy="635"/>
                        </a:xfrm>
                        <a:prstGeom prst="line">
                          <a:avLst/>
                        </a:prstGeom>
                        <a:noFill/>
                        <a:ln w="9525">
                          <a:solidFill>
                            <a:srgbClr val="000000"/>
                          </a:solidFill>
                          <a:round/>
                        </a:ln>
                      </wps:spPr>
                      <wps:bodyPr/>
                    </wps:wsp>
                  </a:graphicData>
                </a:graphic>
              </wp:anchor>
            </w:drawing>
          </mc:Choice>
          <mc:Fallback>
            <w:pict>
              <v:line id="Line 70" o:spid="_x0000_s1026" o:spt="20" style="position:absolute;left:0pt;margin-left:171pt;margin-top:0pt;height:0.05pt;width:270pt;z-index:-251653120;mso-width-relative:page;mso-height-relative:page;" filled="f" stroked="t" coordsize="21600,21600" o:gfxdata="UEsDBAoAAAAAAIdO4kAAAAAAAAAAAAAAAAAEAAAAZHJzL1BLAwQUAAAACACHTuJATMyU2NMAAAAF&#10;AQAADwAAAGRycy9kb3ducmV2LnhtbE2PzU7DMBCE70i8g7VIXCpqN0UoCnF6AHLjQgFx3cZLEhGv&#10;09j9gadnc4LLSqMZzX5Tbs5+UEeaYh/YwmppQBE3wfXcWnh7rW9yUDEhOxwCk4VvirCpLi9KLFw4&#10;8Qsdt6lVUsKxQAtdSmOhdWw68hiXYSQW7zNMHpPIqdVuwpOU+0Fnxtxpjz3Lhw5Heuio+doevIVY&#10;v9O+/lk0C/OxbgNl+8fnJ7T2+mpl7kElOqe/MMz4gg6VMO3CgV1Ug4X1bSZbkgW5Yuf5LHdzTlel&#10;/k9f/QJQSwMEFAAAAAgAh07iQNWBvYHOAQAAowMAAA4AAABkcnMvZTJvRG9jLnhtbK1TTW/bMAy9&#10;D9h/EHRf7KRL1xpxekjQXbItQLsfoMiyLVQSBVGJnX8/SvnY2l16qA+CKJKPfI/04mG0hh1UQA2u&#10;5tNJyZlyEhrtupr/fn78cscZRuEaYcCpmh8V8ofl50+LwVdqBj2YRgVGIA6rwde8j9FXRYGyV1bg&#10;BLxy5GwhWBHJDF3RBDEQujXFrCxviwFC4wNIhUiv65OTnxHDewChbbVUa5B7q1w8oQZlRCRK2GuP&#10;fJm7bVsl46+2RRWZqTkxjfmkInTfpbNYLkTVBeF7Lc8tiPe08IaTFdpR0SvUWkTB9kH/B2W1DIDQ&#10;xokEW5yIZEWIxbR8o81TL7zKXEhq9FfR8eNg5c/DNjDd1PyO5u6EpYlvtFPsW9Zm8FhRyMptQ2In&#10;R/fkNyBfkDlY9cJ1Kvf4fPSUN01qFq9SkoGeKuyGH9BQjNhHyEKNbbAJkiRgY57H8ToPNUYm6fHm&#10;6+y+LGlUkny3N/OML6pLqg8YvyuwLF1qbqjtDC0OG4ypFVFdQlIlB4/amDxw49hQ8/v5bJ4TEIxu&#10;kjOFYeh2KxPYQaSVyd+57quwAHvXnIoYd6admKbNw2oHzXEbLnLQ7HI35z1Ly/GvnbP//lv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zMlNjTAAAABQEAAA8AAAAAAAAAAQAgAAAAIgAAAGRycy9k&#10;b3ducmV2LnhtbFBLAQIUABQAAAAIAIdO4kDVgb2BzgEAAKMDAAAOAAAAAAAAAAEAIAAAACIBAABk&#10;cnMvZTJvRG9jLnhtbFBLBQYAAAAABgAGAFkBAABiBQAAAAA=&#10;">
                <v:fill on="f" focussize="0,0"/>
                <v:stroke color="#000000" joinstyle="round"/>
                <v:imagedata o:title=""/>
                <o:lock v:ext="edit" aspectratio="f"/>
                <w10:anchorlock/>
              </v:line>
            </w:pict>
          </mc:Fallback>
        </mc:AlternateContent>
      </w:r>
      <w:r>
        <w:rPr>
          <w:rFonts w:hint="eastAsia" w:ascii="微软雅黑" w:hAnsi="微软雅黑" w:eastAsia="微软雅黑" w:cs="微软雅黑"/>
          <w:color w:val="000000"/>
          <w:sz w:val="32"/>
          <w:szCs w:val="32"/>
        </w:rPr>
        <w:t xml:space="preserve">      ！警告</w:t>
      </w:r>
    </w:p>
    <w:p w14:paraId="4612838F">
      <w:pPr>
        <w:tabs>
          <w:tab w:val="left" w:pos="720"/>
        </w:tabs>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为了避免触电、人身伤害或损坏粒子计数器，请遵照以下安全规范操作：</w:t>
      </w:r>
    </w:p>
    <w:p w14:paraId="4F4DCE61">
      <w:pPr>
        <w:pStyle w:val="21"/>
      </w:pPr>
      <w:r>
        <w:rPr>
          <w:rFonts w:hint="eastAsia"/>
        </w:rPr>
        <mc:AlternateContent>
          <mc:Choice Requires="wps">
            <w:drawing>
              <wp:anchor distT="0" distB="0" distL="114300" distR="114300" simplePos="0" relativeHeight="251662336" behindDoc="1" locked="0" layoutInCell="1" allowOverlap="1">
                <wp:simplePos x="0" y="0"/>
                <wp:positionH relativeFrom="column">
                  <wp:posOffset>-243840</wp:posOffset>
                </wp:positionH>
                <wp:positionV relativeFrom="paragraph">
                  <wp:posOffset>174625</wp:posOffset>
                </wp:positionV>
                <wp:extent cx="152400" cy="153035"/>
                <wp:effectExtent l="0" t="0" r="0" b="0"/>
                <wp:wrapNone/>
                <wp:docPr id="87" name="AutoShape 72"/>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txbx>
                        <w:txbxContent>
                          <w:p w14:paraId="684CCA9D"/>
                        </w:txbxContent>
                      </wps:txbx>
                      <wps:bodyPr rot="0" vert="horz" wrap="square" lIns="91440" tIns="45720" rIns="91440" bIns="45720" anchor="t" anchorCtr="0" upright="1">
                        <a:noAutofit/>
                      </wps:bodyPr>
                    </wps:wsp>
                  </a:graphicData>
                </a:graphic>
              </wp:anchor>
            </w:drawing>
          </mc:Choice>
          <mc:Fallback>
            <w:pict>
              <v:shape id="AutoShape 72" o:spid="_x0000_s1026" o:spt="120" type="#_x0000_t120" style="position:absolute;left:0pt;margin-left:-19.2pt;margin-top:13.75pt;height:12.05pt;width:12pt;z-index:-251654144;mso-width-relative:page;mso-height-relative:page;" fillcolor="#000000" filled="t" stroked="t" coordsize="21600,21600" o:gfxdata="UEsDBAoAAAAAAIdO4kAAAAAAAAAAAAAAAAAEAAAAZHJzL1BLAwQUAAAACACHTuJAhByD4dkAAAAJ&#10;AQAADwAAAGRycy9kb3ducmV2LnhtbE2Py2rDMBBF94X8g5hAN8WR5cRJcC0HGsiyhTza9die2CbW&#10;yFjKo39fddUuZ+Zw59x88zC9uNHoOssa1CwGQVzZuuNGw+m4i9YgnEeusbdMGr7JwaaYPOWY1fbO&#10;e7odfCNCCLsMNbTeD5mUrmrJoJvZgTjcznY06MM4NrIe8R7CTS+TOF5Kgx2HDy0OtG2puhyuRsOL&#10;2hl8/9juT3N1/EzOb6v08lVq/TxV8SsITw//B8OvflCHIjiV9sq1E72GaL5eBFRDskpBBCBSi7Ao&#10;NaRqCbLI5f8GxQ9QSwMEFAAAAAgAh07iQF7tcUQrAgAAfwQAAA4AAABkcnMvZTJvRG9jLnhtbK1U&#10;wW7bMAy9D9g/CLovttNkbY04RZGgw4BuK9DtAxRZjoXJokYpcbKvHyW7WdpdcpgPhmhKj+89Ul7c&#10;HTrD9gq9BlvxYpJzpqyEWtttxX98f/hww5kPwtbCgFUVPyrP75bv3y16V6optGBqhYxArC97V/E2&#10;BFdmmZet6oSfgFOWkg1gJwKFuM1qFD2hdyab5vnHrAesHYJU3tPX9ZDkIyJeAghNo6Vag9x1yoYB&#10;FZURgST5VjvPl4lt0ygZvjWNV4GZipPSkN5UhNab+M6WC1FuUbhWy5GCuITCG02d0JaKnqDWIgi2&#10;Q/0PVKclgocmTCR02SAkOUIqivyNN8+tcCppIau9O5nu/x+s/Lp/Qqbrit9cc2ZFRx2/3wVIpdn1&#10;NBrUO1/Svmf3hFGid48gf3pmYdUKu1X3iNC3StREq4j7s1cHYuDpKNv0X6AmeEHwyatDg10EJBfY&#10;IbXkeGqJOgQm6WMxn85yapakVDG/yq/mqYIoXw479OGTgo7FRcUbAz3RwrACa6n7gKmU2D/6EKmJ&#10;8uVAkgJG1w/amBTgdrMyyPYizkp6xlr+fJuxrK/47Xw6T8ivcv4yCISdrQc2xo5+RYsGq8Nhcxhd&#10;30B9JOcQhrmlW0uLFvA3Zz3NbMX9r51AxZn5bMn922I2i0Oegtn8ekoBnmc25xlhJUFVPHA2LFdh&#10;uBg7h3rbUqUiKbQQB6LRyb/YzYHVyJvmMtk63qE4+Odx2vX3v7H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Qcg+HZAAAACQEAAA8AAAAAAAAAAQAgAAAAIgAAAGRycy9kb3ducmV2LnhtbFBLAQIU&#10;ABQAAAAIAIdO4kBe7XFEKwIAAH8EAAAOAAAAAAAAAAEAIAAAACgBAABkcnMvZTJvRG9jLnhtbFBL&#10;BQYAAAAABgAGAFkBAADFBQAAAAA=&#10;">
                <v:fill on="t" focussize="0,0"/>
                <v:stroke color="#000000" joinstyle="round"/>
                <v:imagedata o:title=""/>
                <o:lock v:ext="edit" aspectratio="f"/>
                <v:textbox>
                  <w:txbxContent>
                    <w:p w14:paraId="684CCA9D"/>
                  </w:txbxContent>
                </v:textbox>
              </v:shape>
            </w:pict>
          </mc:Fallback>
        </mc:AlternateContent>
      </w:r>
      <w:r>
        <w:rPr>
          <w:rFonts w:hint="eastAsia"/>
        </w:rPr>
        <w:t>仅依照用户手册的规定使用粒子计数器，否则仪表所提供的保护可能会遭到破坏。</w:t>
      </w:r>
    </w:p>
    <w:p w14:paraId="76F33960">
      <w:pPr>
        <w:pStyle w:val="21"/>
      </w:pPr>
      <w:r>
        <w:rPr>
          <w:rFonts w:hint="eastAsia"/>
        </w:rPr>
        <mc:AlternateContent>
          <mc:Choice Requires="wps">
            <w:drawing>
              <wp:anchor distT="0" distB="0" distL="114300" distR="114300" simplePos="0" relativeHeight="251667456" behindDoc="0" locked="0" layoutInCell="1" allowOverlap="1">
                <wp:simplePos x="0" y="0"/>
                <wp:positionH relativeFrom="column">
                  <wp:posOffset>-243840</wp:posOffset>
                </wp:positionH>
                <wp:positionV relativeFrom="paragraph">
                  <wp:posOffset>111125</wp:posOffset>
                </wp:positionV>
                <wp:extent cx="152400" cy="153035"/>
                <wp:effectExtent l="0" t="0" r="0" b="0"/>
                <wp:wrapNone/>
                <wp:docPr id="86" name="AutoShape 73"/>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AutoShape 73" o:spid="_x0000_s1026" o:spt="120" type="#_x0000_t120" style="position:absolute;left:0pt;margin-left:-19.2pt;margin-top:8.75pt;height:12.05pt;width:12pt;z-index:251667456;mso-width-relative:page;mso-height-relative:page;" fillcolor="#000000" filled="t" stroked="t" coordsize="21600,21600" o:gfxdata="UEsDBAoAAAAAAIdO4kAAAAAAAAAAAAAAAAAEAAAAZHJzL1BLAwQUAAAACACHTuJAfZ+xM9gAAAAJ&#10;AQAADwAAAGRycy9kb3ducmV2LnhtbE2Py07DMBBF90j8gzVIbFDquE0fCnEqUalLkPqA9SR2k6jx&#10;OIrdB3/PsILlzD26c6ZY310vrnYMnScNapKCsFR701Gj4XjYJisQISIZ7D1ZDd82wLp8fCgwN/5G&#10;O3vdx0ZwCYUcNbQxDrmUoW6twzDxgyXOTn50GHkcG2lGvHG56+U0TRfSYUd8ocXBblpbn/cXp+FF&#10;bR2+f2x2x5k6fE5Pb8v5+avS+vlJpa8gor3HPxh+9VkdSnaq/IVMEL2GZLbKGOVgOQfBQKIyXlQa&#10;MrUAWRby/wflD1BLAwQUAAAACACHTuJAWKch/CYCAAB0BAAADgAAAGRycy9lMm9Eb2MueG1srVTL&#10;btswELwX6D8QvNeS/MhDsBwENlIUSJsAaT+ApiiLKMVll7Rl9+u7pBzXSS8+VAeBqyVnZ2aXmt/t&#10;O8N2Cr0GW/FilHOmrIRa203Ff3x/+HTDmQ/C1sKAVRU/KM/vFh8/zHtXqjG0YGqFjECsL3tX8TYE&#10;V2aZl63qhB+BU5aSDWAnAoW4yWoUPaF3Jhvn+VXWA9YOQSrv6etqSPIjIl4CCE2jpVqB3HbKhgEV&#10;lRGBJPlWO88XiW3TKBmemsarwEzFSWlIbypC63V8Z4u5KDcoXKvlkYK4hMI7TZ3QloqeoFYiCLZF&#10;/Q9UpyWChyaMJHTZICQ5QiqK/J03L61wKmkhq707me7/H6z8tntGpuuK31xxZkVHHb/fBkil2fUk&#10;GtQ7X9K+F/eMUaJ3jyB/emZh2Qq7UfeI0LdK1ESriPuzNwdi4OkoW/dfoSZ4QfDJq32DXQQkF9g+&#10;teRwaonaBybpYzEbT3NqlqRUMZvkk1mqIMrXww59+KygY3FR8cZAT7QwLMFa6j5gKiV2jz5EaqJ8&#10;PZCkgNH1gzYmBbhZLw2ynYizkp5jLX++zVjWV/x2Np4l5Dc5fxkEwtbWAxtjj35Fiwar11AfyC6E&#10;YVjpqtKiBfzNWU+DWnH/aytQcWa+WLL8tphO42SnYDq7HlOA55n1eUZYSVAVD5wNy2UYbsPWod60&#10;VKlIsizEKWh0Mi22cGB1JEvDmLw8Xpw47edx2vX3Z7H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2fsTPYAAAACQEAAA8AAAAAAAAAAQAgAAAAIgAAAGRycy9kb3ducmV2LnhtbFBLAQIUABQAAAAI&#10;AIdO4kBYpyH8JgIAAHQEAAAOAAAAAAAAAAEAIAAAACcBAABkcnMvZTJvRG9jLnhtbFBLBQYAAAAA&#10;BgAGAFkBAAC/BQAAAAA=&#10;">
                <v:fill on="t" focussize="0,0"/>
                <v:stroke color="#000000" joinstyle="round"/>
                <v:imagedata o:title=""/>
                <o:lock v:ext="edit" aspectratio="f"/>
              </v:shape>
            </w:pict>
          </mc:Fallback>
        </mc:AlternateContent>
      </w:r>
      <w:r>
        <w:rPr>
          <w:rFonts w:hint="eastAsia"/>
        </w:rPr>
        <w:t>不要在爆炸性及易腐蚀空气中使用粒子计数器。</w:t>
      </w:r>
    </w:p>
    <w:p w14:paraId="6BED056B">
      <w:pPr>
        <w:pStyle w:val="21"/>
      </w:pPr>
      <w:r>
        <w:rPr>
          <w:rFonts w:hint="eastAsia"/>
        </w:rPr>
        <mc:AlternateContent>
          <mc:Choice Requires="wps">
            <w:drawing>
              <wp:anchor distT="0" distB="0" distL="114300" distR="114300" simplePos="0" relativeHeight="251668480" behindDoc="0" locked="0" layoutInCell="1" allowOverlap="1">
                <wp:simplePos x="0" y="0"/>
                <wp:positionH relativeFrom="column">
                  <wp:posOffset>-265430</wp:posOffset>
                </wp:positionH>
                <wp:positionV relativeFrom="paragraph">
                  <wp:posOffset>150495</wp:posOffset>
                </wp:positionV>
                <wp:extent cx="152400" cy="153035"/>
                <wp:effectExtent l="0" t="0" r="0" b="0"/>
                <wp:wrapNone/>
                <wp:docPr id="85" name="AutoShape 78"/>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AutoShape 78" o:spid="_x0000_s1026" o:spt="120" type="#_x0000_t120" style="position:absolute;left:0pt;margin-left:-20.9pt;margin-top:11.85pt;height:12.05pt;width:12pt;z-index:251668480;mso-width-relative:page;mso-height-relative:page;" fillcolor="#000000" filled="t" stroked="t" coordsize="21600,21600" o:gfxdata="UEsDBAoAAAAAAIdO4kAAAAAAAAAAAAAAAAAEAAAAZHJzL1BLAwQUAAAACACHTuJA7840adkAAAAJ&#10;AQAADwAAAGRycy9kb3ducmV2LnhtbE2PS0/DMBCE70j8B2uRuKDUcVoICtlUolKPIPUB503sJlFj&#10;O4rdB/+e5URPq50dzXxbLq92EGczhd47BDVLQRjXeN27FmG/WyevIEIkp2nwziD8mADL6v6upEL7&#10;i9uY8za2gkNcKAihi3EspAxNZyyFmR+N49vBT5Yir1Mr9UQXDreDzNL0RVrqHTd0NJpVZ5rj9mQR&#10;ntTa0sfnarOfq91XdnjPn4/fNeLjg0rfQERzjf9m+MNndKiYqfYnp4MYEJKFYvSIkM1zEGxIVM5C&#10;jbDgKatS3n5Q/QJQSwMEFAAAAAgAh07iQEU2/9EmAgAAdAQAAA4AAABkcnMvZTJvRG9jLnhtbK1U&#10;wW7bMAy9D9g/CLovttN4TY04RZGgw4BuK9DtAxRZjoXJokYpcbqvHyWnWdpdcpgPhmhKj+89Ul7c&#10;HnrD9gq9BlvzYpJzpqyERtttzX98v/8w58wHYRthwKqaPyvPb5fv3y0GV6kpdGAahYxArK8GV/Mu&#10;BFdlmZed6oWfgFOWki1gLwKFuM0aFAOh9yab5vnHbABsHIJU3tPX9ZjkR0S8BBDaVku1BrnrlQ0j&#10;KiojAknynXaeLxPbtlUyfGtbrwIzNSelIb2pCK038Z0tF6LaonCdlkcK4hIKbzT1QlsqeoJaiyDY&#10;DvU/UL2WCB7aMJHQZ6OQ5AipKPI33jx1wqmkhaz27mS6/3+w8uv+EZluaj4vObOip47f7QKk0ux6&#10;Hg0anK9o35N7xCjRuweQPz2zsOqE3ao7RBg6JRqiVcT92asDMfB0lG2GL9AQvCD45NWhxT4Ckgvs&#10;kFryfGqJOgQm6WNRTmc5NUtSqiiv8qsyVRDVy2GHPnxS0LO4qHlrYCBaGFZgLXUfMJUS+wcfIjVR&#10;vRxIUsDo5l4bkwLcblYG2V7EWUnPsZY/32YsG2p+U07LhPwq5y+DQNjZZmRj7NGvaNFo9QaaZ7IL&#10;YRxWuqq06AB/czbQoNbc/9oJVJyZz5YsvylmszjZKZiV11MK8DyzOc8IKwmq5oGzcbkK423YOdTb&#10;jioVSZaFOAWtTqbFFo6sjmRpGJOXx4sTp/08Trv+/iy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zjRp2QAAAAkBAAAPAAAAAAAAAAEAIAAAACIAAABkcnMvZG93bnJldi54bWxQSwECFAAUAAAA&#10;CACHTuJARTb/0SYCAAB0BAAADgAAAAAAAAABACAAAAAoAQAAZHJzL2Uyb0RvYy54bWxQSwUGAAAA&#10;AAYABgBZAQAAwAUAAAAA&#10;">
                <v:fill on="t" focussize="0,0"/>
                <v:stroke color="#000000" joinstyle="round"/>
                <v:imagedata o:title=""/>
                <o:lock v:ext="edit" aspectratio="f"/>
              </v:shape>
            </w:pict>
          </mc:Fallback>
        </mc:AlternateContent>
      </w:r>
      <w:r>
        <w:rPr>
          <w:rFonts w:hint="eastAsia"/>
        </w:rPr>
        <w:t>粒子计数器中不含需要用户维护的零件，请勿打开仪表。如需维修仪表，请联系苏信客服，将仪器寄至苏信返修标定。</w:t>
      </w:r>
    </w:p>
    <w:p w14:paraId="7EF5C949">
      <w:pPr>
        <w:pStyle w:val="21"/>
      </w:pPr>
      <w:r>
        <w:rPr>
          <w:rFonts w:hint="eastAsia"/>
        </w:rPr>
        <mc:AlternateContent>
          <mc:Choice Requires="wps">
            <w:drawing>
              <wp:anchor distT="0" distB="0" distL="114300" distR="114300" simplePos="0" relativeHeight="251669504" behindDoc="0" locked="0" layoutInCell="1" allowOverlap="1">
                <wp:simplePos x="0" y="0"/>
                <wp:positionH relativeFrom="column">
                  <wp:posOffset>-287020</wp:posOffset>
                </wp:positionH>
                <wp:positionV relativeFrom="paragraph">
                  <wp:posOffset>120015</wp:posOffset>
                </wp:positionV>
                <wp:extent cx="152400" cy="153035"/>
                <wp:effectExtent l="0" t="0" r="0" b="0"/>
                <wp:wrapNone/>
                <wp:docPr id="84" name="AutoShape 79"/>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AutoShape 79" o:spid="_x0000_s1026" o:spt="120" type="#_x0000_t120" style="position:absolute;left:0pt;margin-left:-22.6pt;margin-top:9.45pt;height:12.05pt;width:12pt;z-index:251669504;mso-width-relative:page;mso-height-relative:page;" fillcolor="#000000" filled="t" stroked="t" coordsize="21600,21600" o:gfxdata="UEsDBAoAAAAAAIdO4kAAAAAAAAAAAAAAAAAEAAAAZHJzL1BLAwQUAAAACACHTuJA1Hey3tgAAAAJ&#10;AQAADwAAAGRycy9kb3ducmV2LnhtbE2Py07DMBBF90j8gzVIbFBqJ22hhDiVqNQlSH3A2omnSdR4&#10;HMXug79nWJXlzD26c6ZYXl0vzjiGzpOGdKJAINXedtRo2O/WyQJEiIas6T2hhh8MsCzv7wqTW3+h&#10;DZ63sRFcQiE3GtoYh1zKULfoTJj4AYmzgx+diTyOjbSjuXC562Wm1LN0piO+0JoBVy3Wx+3JaXhK&#10;1858fK42+2m6+8oO7y/z43el9eNDqt5ARLzGGwx/+qwOJTtV/kQ2iF5DMptnjHKweAXBQJKlvKg0&#10;zKYKZFnI/x+Uv1BLAwQUAAAACACHTuJAY36KqCYCAAB0BAAADgAAAGRycy9lMm9Eb2MueG1srVTB&#10;btswDL0P2D8Iui+202RtjDhFkaDDgG4r0O0DFFm2hcmiRilxuq8fJadZ2l1ymA+GaEqP7z1SXt4e&#10;esP2Cr0GW/FiknOmrIRa27biP77ff7jhzAdha2HAqoo/K89vV+/fLQdXqil0YGqFjECsLwdX8S4E&#10;V2aZl53qhZ+AU5aSDWAvAoXYZjWKgdB7k03z/GM2ANYOQSrv6etmTPIjIl4CCE2jpdqA3PXKhhEV&#10;lRGBJPlOO89XiW3TKBm+NY1XgZmKk9KQ3lSE1tv4zlZLUbYoXKflkYK4hMIbTb3QloqeoDYiCLZD&#10;/Q9UryWChyZMJPTZKCQ5QiqK/I03T51wKmkhq707me7/H6z8un9EpuuK38w4s6Knjt/tAqTS7HoR&#10;DRqcL2nfk3vEKNG7B5A/PbOw7oRt1R0iDJ0SNdEq4v7s1YEYeDrKtsMXqAleEHzy6tBgHwHJBXZI&#10;LXk+tUQdApP0sZhPZzk1S1KqmF/lV/NUQZQvhx368ElBz+Ki4o2BgWhhWIO11H3AVErsH3yI1ET5&#10;ciBJAaPre21MCrDdrg2yvYizkp5jLX++zVg2VHwxn84T8qucvwwCYWfrkY2xR7+iRaPVW6ifyS6E&#10;cVjpqtKiA/zN2UCDWnH/aydQcWY+W7J8UcxmcbJTMJtfTynA88z2PCOsJKiKB87G5TqMt2HnULcd&#10;VSqSLAtxChqdTIstHFkdydIwJi+PFydO+3mcdv39Wa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R3st7YAAAACQEAAA8AAAAAAAAAAQAgAAAAIgAAAGRycy9kb3ducmV2LnhtbFBLAQIUABQAAAAI&#10;AIdO4kBjfoqoJgIAAHQEAAAOAAAAAAAAAAEAIAAAACcBAABkcnMvZTJvRG9jLnhtbFBLBQYAAAAA&#10;BgAGAFkBAAC/BQAAAAA=&#10;">
                <v:fill on="t" focussize="0,0"/>
                <v:stroke color="#000000" joinstyle="round"/>
                <v:imagedata o:title=""/>
                <o:lock v:ext="edit" aspectratio="f"/>
              </v:shape>
            </w:pict>
          </mc:Fallback>
        </mc:AlternateContent>
      </w:r>
      <w:r>
        <w:rPr>
          <w:rFonts w:hint="eastAsia"/>
        </w:rPr>
        <w:t>粒子计数器须由合格的专业维修技师负责维修。</w:t>
      </w:r>
    </w:p>
    <w:p w14:paraId="3637F99E">
      <w:pPr>
        <w:pStyle w:val="21"/>
      </w:pPr>
      <w:r>
        <w:rPr>
          <w:rFonts w:hint="eastAsia"/>
        </w:rPr>
        <mc:AlternateContent>
          <mc:Choice Requires="wps">
            <w:drawing>
              <wp:anchor distT="0" distB="0" distL="114300" distR="114300" simplePos="0" relativeHeight="251659264" behindDoc="1" locked="0" layoutInCell="1" allowOverlap="1">
                <wp:simplePos x="0" y="0"/>
                <wp:positionH relativeFrom="column">
                  <wp:posOffset>-281305</wp:posOffset>
                </wp:positionH>
                <wp:positionV relativeFrom="paragraph">
                  <wp:posOffset>110490</wp:posOffset>
                </wp:positionV>
                <wp:extent cx="152400" cy="153035"/>
                <wp:effectExtent l="0" t="0" r="0" b="0"/>
                <wp:wrapNone/>
                <wp:docPr id="83" name="AutoShape 80"/>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txbx>
                        <w:txbxContent>
                          <w:p w14:paraId="2AC3E985"/>
                        </w:txbxContent>
                      </wps:txbx>
                      <wps:bodyPr rot="0" vert="horz" wrap="square" lIns="91440" tIns="45720" rIns="91440" bIns="45720" anchor="t" anchorCtr="0" upright="1">
                        <a:noAutofit/>
                      </wps:bodyPr>
                    </wps:wsp>
                  </a:graphicData>
                </a:graphic>
              </wp:anchor>
            </w:drawing>
          </mc:Choice>
          <mc:Fallback>
            <w:pict>
              <v:shape id="AutoShape 80" o:spid="_x0000_s1026" o:spt="120" type="#_x0000_t120" style="position:absolute;left:0pt;margin-left:-22.15pt;margin-top:8.7pt;height:12.05pt;width:12pt;z-index:-251657216;mso-width-relative:page;mso-height-relative:page;" fillcolor="#000000" filled="t" stroked="t" coordsize="21600,21600" o:gfxdata="UEsDBAoAAAAAAIdO4kAAAAAAAAAAAAAAAAAEAAAAZHJzL1BLAwQUAAAACACHTuJAHYNl+dgAAAAJ&#10;AQAADwAAAGRycy9kb3ducmV2LnhtbE2Py07DMBBF90j8gzVIbFDqOE0pCnEqUalLkPqA9SR2k6jx&#10;OIrdB3/PsILlzD26c6Zc3dwgLnYKvScNapaCsNR401Or4bDfJC8gQkQyOHiyGr5tgFV1f1diYfyV&#10;tvayi63gEgoFauhiHAspQ9NZh2HmR0ucHf3kMPI4tdJMeOVyN8gsTZ+lw574QoejXXe2Oe3OTsOT&#10;2jh8/1hvD3O1/8yOb8vF6avW+vFBpa8gor3FPxh+9VkdKnaq/ZlMEIOGJM/njHKwzEEwkGQpL2oN&#10;uVqArEr5/4PqB1BLAwQUAAAACACHTuJAlS5ffysCAAB/BAAADgAAAGRycy9lMm9Eb2MueG1srVRN&#10;b9swDL0P2H8QdF9s52NLjThFkaDDgG4r0O0HKLIcC5NFjVLiZL9+lJymaXfJYT4IpCg98j1SXtwe&#10;OsP2Cr0GW/FilHOmrIRa223Ff/64/zDnzAdha2HAqooflee3y/fvFr0r1RhaMLVCRiDWl72reBuC&#10;K7PMy1Z1wo/AKUvBBrATgVzcZjWKntA7k43z/GPWA9YOQSrvaXc9BPkJEa8BhKbRUq1B7jplw4CK&#10;yohAlHyrnefLVG3TKBm+N41XgZmKE9OQVkpC9iau2XIhyi0K12p5KkFcU8IbTp3QlpKeodYiCLZD&#10;/Q9UpyWChyaMJHTZQCQpQiyK/I02T61wKnEhqb07i+7/H6z8tn9EpuuKzyecWdFRx+92AVJqNk8C&#10;9c6XdO7JPWKk6N0DyF+eWVi1wm7VHSL0rRI1lVVEQbNXF6Lj6Srb9F+hJnhB8EmrQ4NdBCQV2CG1&#10;5HhuiToEJmmzmI2nOTVLUqiYTfLJLGUQ5fNlhz58VtCxaFS8MdBTWRhWYC11HzClEvsHH2Jpony+&#10;kKiA0fW9NiY5uN2sDLK9iLOSvlMuf3nMWNZX/GY2niXkVzF/HQTCztZDNcae9IoSxan1ZThsDhSM&#10;5gbqIymHMMwtvVoyWsA/nPU0sxX3v3cCFWfmiyX1b4rpNA55cqazT2Ny8DKyuYwIKwmq4oGzwVyF&#10;4WHsHOptS5mKxNBCHIhGJ/1eqjrVTXOZZD29oTj4l3469fLfWP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YNl+dgAAAAJAQAADwAAAAAAAAABACAAAAAiAAAAZHJzL2Rvd25yZXYueG1sUEsBAhQA&#10;FAAAAAgAh07iQJUuX38rAgAAfwQAAA4AAAAAAAAAAQAgAAAAJwEAAGRycy9lMm9Eb2MueG1sUEsF&#10;BgAAAAAGAAYAWQEAAMQFAAAAAA==&#10;">
                <v:fill on="t" focussize="0,0"/>
                <v:stroke color="#000000" joinstyle="round"/>
                <v:imagedata o:title=""/>
                <o:lock v:ext="edit" aspectratio="f"/>
                <v:textbox>
                  <w:txbxContent>
                    <w:p w14:paraId="2AC3E985"/>
                  </w:txbxContent>
                </v:textbox>
              </v:shape>
            </w:pict>
          </mc:Fallback>
        </mc:AlternateContent>
      </w:r>
      <w:r>
        <w:rPr>
          <w:rFonts w:hint="eastAsia"/>
        </w:rPr>
        <w:t>使用之前先检查粒子计数器，如果仪表已经损坏，请勿使用，立刻联系苏信客服。</w:t>
      </w:r>
    </w:p>
    <w:p w14:paraId="1C70053B">
      <w:pPr>
        <w:pStyle w:val="21"/>
      </w:pPr>
      <w:r>
        <w:rPr>
          <w:rFonts w:hint="eastAsia"/>
        </w:rPr>
        <mc:AlternateContent>
          <mc:Choice Requires="wps">
            <w:drawing>
              <wp:anchor distT="0" distB="0" distL="114300" distR="114300" simplePos="0" relativeHeight="251660288" behindDoc="1" locked="0" layoutInCell="1" allowOverlap="1">
                <wp:simplePos x="0" y="0"/>
                <wp:positionH relativeFrom="column">
                  <wp:posOffset>-270510</wp:posOffset>
                </wp:positionH>
                <wp:positionV relativeFrom="paragraph">
                  <wp:posOffset>122555</wp:posOffset>
                </wp:positionV>
                <wp:extent cx="152400" cy="153035"/>
                <wp:effectExtent l="0" t="0" r="0" b="0"/>
                <wp:wrapNone/>
                <wp:docPr id="82" name="AutoShape 81"/>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txbx>
                        <w:txbxContent>
                          <w:p w14:paraId="602C5897"/>
                        </w:txbxContent>
                      </wps:txbx>
                      <wps:bodyPr rot="0" vert="horz" wrap="square" lIns="91440" tIns="45720" rIns="91440" bIns="45720" anchor="t" anchorCtr="0" upright="1">
                        <a:noAutofit/>
                      </wps:bodyPr>
                    </wps:wsp>
                  </a:graphicData>
                </a:graphic>
              </wp:anchor>
            </w:drawing>
          </mc:Choice>
          <mc:Fallback>
            <w:pict>
              <v:shape id="AutoShape 81" o:spid="_x0000_s1026" o:spt="120" type="#_x0000_t120" style="position:absolute;left:0pt;margin-left:-21.3pt;margin-top:9.65pt;height:12.05pt;width:12pt;z-index:-251656192;mso-width-relative:page;mso-height-relative:page;" fillcolor="#000000" filled="t" stroked="t" coordsize="21600,21600" o:gfxdata="UEsDBAoAAAAAAIdO4kAAAAAAAAAAAAAAAAAEAAAAZHJzL1BLAwQUAAAACACHTuJAXlLpitgAAAAJ&#10;AQAADwAAAGRycy9kb3ducmV2LnhtbE2Py07DMBBF90j8gzVIbFDqvCglxKlEpS5B6gPWTjxNosbj&#10;KHYf/D3Dqixn7tGdM+Xyagdxxsn3jhQksxgEUuNMT62C/W4dLUD4oMnowREq+EEPy+r+rtSFcRfa&#10;4HkbWsEl5AutoAthLKT0TYdW+5kbkTg7uMnqwOPUSjPpC5fbQaZxPJdW98QXOj3iqsPmuD1ZBU/J&#10;2uqPz9VmnyW7r/Tw/vJ8/K6VenxI4jcQAa/hBsOfPqtDxU61O5HxYlAQ5emcUQ5eMxAMRMmCF7WC&#10;PMtBVqX8/0H1C1BLAwQUAAAACACHTuJAdCAwlSkCAAB/BAAADgAAAGRycy9lMm9Eb2MueG1srVTB&#10;btswDL0P2D8Iui+202RLgzhFkaDDgG4t0O0DZFmOhcmiRsmxs68fLSdZ2l1ymA+GaEqP7z1SXt31&#10;jWF7hV6DzXk2STlTVkKp7S7nP74/fFhw5oOwpTBgVc4PyvO79ft3q84t1RRqMKVCRiDWLzuX8zoE&#10;t0wSL2vVCD8BpywlK8BGBApxl5QoOkJvTDJN049JB1g6BKm8p6/bMcmPiHgNIFSVlmoLsm2UDSMq&#10;KiMCSfK1dp6vI9uqUjI8VZVXgZmck9IQ31SE1sXwTtYrsdyhcLWWRwriGgpvNDVCWyp6htqKIFiL&#10;+h+oRksED1WYSGiSUUh0hFRk6RtvXmrhVNRCVnt3Nt3/P1j5bf+MTJc5X0w5s6Khjt+3AWJptsgG&#10;gzrnl7TvxT3jING7R5A/PbOwqYXdqXtE6GolSqIV9yevDgyBp6Os6L5CSfCC4KNXfYXNAEgusD62&#10;5HBuieoDk/Qxm09nKTVLUiqb36Q384FRIpanww59+KygYcMi55WBjmhh2IC11H3AWErsH30YD54O&#10;RClgdPmgjYkB7oqNQbYXw6zE51jLX24zlnU5v51P5xH5Vc5fB4HQ2nJkYyypOVk0Wh36oj+6XkB5&#10;IOcQxrmlW0uLGvA3Zx3NbM79r1ag4sx8seT+bTabDUMeg9n805QCvMwUlxlhJUHlPHA2LjdhvBit&#10;Q72rqVIWFVoYBqLS0b+B6sjqyJvmMvbjeIeGwb+M466//43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5S6YrYAAAACQEAAA8AAAAAAAAAAQAgAAAAIgAAAGRycy9kb3ducmV2LnhtbFBLAQIUABQA&#10;AAAIAIdO4kB0IDCVKQIAAH8EAAAOAAAAAAAAAAEAIAAAACcBAABkcnMvZTJvRG9jLnhtbFBLBQYA&#10;AAAABgAGAFkBAADCBQAAAAA=&#10;">
                <v:fill on="t" focussize="0,0"/>
                <v:stroke color="#000000" joinstyle="round"/>
                <v:imagedata o:title=""/>
                <o:lock v:ext="edit" aspectratio="f"/>
                <v:textbox>
                  <w:txbxContent>
                    <w:p w14:paraId="602C5897"/>
                  </w:txbxContent>
                </v:textbox>
              </v:shape>
            </w:pict>
          </mc:Fallback>
        </mc:AlternateContent>
      </w:r>
      <w:r>
        <w:rPr>
          <w:rFonts w:hint="eastAsia"/>
        </w:rPr>
        <w:t>始终使用适合您工作所在国家或地区电压和插座的交流适配器、充电器和连接器（随粒子计数器一同提供）。</w:t>
      </w:r>
    </w:p>
    <w:p w14:paraId="10857251">
      <w:pPr>
        <w:tabs>
          <w:tab w:val="left" w:pos="720"/>
        </w:tabs>
        <w:rPr>
          <w:rFonts w:ascii="微软雅黑" w:hAnsi="微软雅黑" w:eastAsia="微软雅黑" w:cs="微软雅黑"/>
          <w:color w:val="000000"/>
          <w:sz w:val="32"/>
          <w:szCs w:val="32"/>
        </w:rPr>
      </w:pPr>
      <w:r>
        <w:rPr>
          <w:rFonts w:hint="eastAsia" w:ascii="微软雅黑" w:hAnsi="微软雅黑" w:eastAsia="微软雅黑" w:cs="微软雅黑"/>
        </w:rPr>
        <mc:AlternateContent>
          <mc:Choice Requires="wps">
            <w:drawing>
              <wp:anchor distT="0" distB="0" distL="114300" distR="114300" simplePos="0" relativeHeight="251664384" behindDoc="1" locked="1" layoutInCell="1" allowOverlap="1">
                <wp:simplePos x="0" y="0"/>
                <wp:positionH relativeFrom="column">
                  <wp:posOffset>542925</wp:posOffset>
                </wp:positionH>
                <wp:positionV relativeFrom="paragraph">
                  <wp:posOffset>441960</wp:posOffset>
                </wp:positionV>
                <wp:extent cx="250190" cy="266065"/>
                <wp:effectExtent l="19050" t="19050" r="16510" b="635"/>
                <wp:wrapNone/>
                <wp:docPr id="81" name="AutoShape 71"/>
                <wp:cNvGraphicFramePr/>
                <a:graphic xmlns:a="http://schemas.openxmlformats.org/drawingml/2006/main">
                  <a:graphicData uri="http://schemas.microsoft.com/office/word/2010/wordprocessingShape">
                    <wps:wsp>
                      <wps:cNvSpPr>
                        <a:spLocks noChangeArrowheads="1"/>
                      </wps:cNvSpPr>
                      <wps:spPr bwMode="auto">
                        <a:xfrm>
                          <a:off x="0" y="0"/>
                          <a:ext cx="250190" cy="266065"/>
                        </a:xfrm>
                        <a:prstGeom prst="triangle">
                          <a:avLst>
                            <a:gd name="adj" fmla="val 50000"/>
                          </a:avLst>
                        </a:prstGeom>
                        <a:solidFill>
                          <a:srgbClr val="FFFFFF"/>
                        </a:solidFill>
                        <a:ln w="19050">
                          <a:solidFill>
                            <a:srgbClr val="000000"/>
                          </a:solidFill>
                          <a:miter lim="800000"/>
                        </a:ln>
                      </wps:spPr>
                      <wps:txbx>
                        <w:txbxContent>
                          <w:p w14:paraId="275F5541"/>
                        </w:txbxContent>
                      </wps:txbx>
                      <wps:bodyPr rot="0" vert="horz" wrap="square" lIns="91440" tIns="45720" rIns="91440" bIns="45720" anchor="t" anchorCtr="0" upright="1">
                        <a:noAutofit/>
                      </wps:bodyPr>
                    </wps:wsp>
                  </a:graphicData>
                </a:graphic>
              </wp:anchor>
            </w:drawing>
          </mc:Choice>
          <mc:Fallback>
            <w:pict>
              <v:shape id="AutoShape 71" o:spid="_x0000_s1026" o:spt="5" type="#_x0000_t5" style="position:absolute;left:0pt;margin-left:42.75pt;margin-top:34.8pt;height:20.95pt;width:19.7pt;z-index:-251652096;mso-width-relative:page;mso-height-relative:page;" fillcolor="#FFFFFF" filled="t" stroked="t" coordsize="21600,21600" o:gfxdata="UEsDBAoAAAAAAIdO4kAAAAAAAAAAAAAAAAAEAAAAZHJzL1BLAwQUAAAACACHTuJABMwwOdYAAAAJ&#10;AQAADwAAAGRycy9kb3ducmV2LnhtbE2PzW7CMBCE75V4B2sr9VacIBIlaRwOIOi5Ae5LvE1S4nUU&#10;m5++fc2p3GY1o5lvy9XdDOJKk+stK4jnEQjixuqeWwWH/fY9A+E8ssbBMin4JQeravZSYqHtjb/o&#10;WvtWhBJ2BSrovB8LKV3TkUE3tyNx8L7tZNCHc2qlnvAWys0gF1GUSoM9h4UOR1p31Jzri1GwPW6y&#10;3WZZ/8hcrz9lpuv2fOyVenuNow8Qnu7+PwwP/IAOVWA62QtrJwYFWZKEpII0T0E8/MUyB3EKIo4T&#10;kFUpnz+o/gBQSwMEFAAAAAgAh07iQLxYu9FEAgAArwQAAA4AAABkcnMvZTJvRG9jLnhtbK1UwW7b&#10;MAy9D9g/CLqvtoMkbY06RZGiw4BuK9DtAxRZjrVJokYpcbqvHyW7WdpdepgPhmhST3zvib66PljD&#10;9gqDBtfw6qzkTDkJrXbbhn//dvfhgrMQhWuFAaca/qQCv169f3c1+FrNoAfTKmQE4kI9+Ib3Mfq6&#10;KILslRXhDLxylOwArYgU4rZoUQyEbk0xK8tlMQC2HkGqEOjr7ZjkEyK+BRC6Tkt1C3JnlYsjKioj&#10;IlEKvfaBr3K3Xadk/Np1QUVmGk5MY37TIbTepHexuhL1FoXvtZxaEG9p4RUnK7SjQ49QtyIKtkP9&#10;D5TVEiFAF88k2GIkkhUhFlX5SpvHXniVuZDUwR9FD/8PVn7ZPyDTbcMvKs6csOT4zS5CPpqdV0mg&#10;wYea6h79AyaKwd+D/BmYg3Uv3FbdIMLQK9FSW7m+eLEhBYG2ss3wGVqCFwSftTp0aBMgqcAO2ZKn&#10;oyXqEJmkj7NFWV2SWZJSs+WyXC5SR4Wonzd7DPGjAsvSouERNfVkkmqiFvv7ELMr7URNtD8466wh&#10;j/fCsEVJzwQ4FRP0M2QmC0a3d9qYHOB2szbIaGvD7/IzbQ6nZcaxgaS4LBdlbuNFMpxipOOPDbwo&#10;szrSlBltyZjTIuOI/bOkozXxsDlMLm2gfSKlEcZ7TlNOix7wN2cD3fGGh187gYoz88mRW5fVfJ6G&#10;IgfzxfmMAjzNbE4zwkmCIok5G5frOA7SzqPe9nRSlek6SBeo0zEZlVodu5oCusfZv2nm0qCcxrnq&#10;739m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EzDA51gAAAAkBAAAPAAAAAAAAAAEAIAAAACIA&#10;AABkcnMvZG93bnJldi54bWxQSwECFAAUAAAACACHTuJAvFi70UQCAACvBAAADgAAAAAAAAABACAA&#10;AAAlAQAAZHJzL2Uyb0RvYy54bWxQSwUGAAAAAAYABgBZAQAA2wUAAAAA&#10;" adj="10800">
                <v:fill on="t" focussize="0,0"/>
                <v:stroke weight="1.5pt" color="#000000" miterlimit="8" joinstyle="miter"/>
                <v:imagedata o:title=""/>
                <o:lock v:ext="edit" aspectratio="f"/>
                <v:textbox>
                  <w:txbxContent>
                    <w:p w14:paraId="275F5541"/>
                  </w:txbxContent>
                </v:textbox>
                <w10:anchorlock/>
              </v:shape>
            </w:pict>
          </mc:Fallback>
        </mc:AlternateContent>
      </w:r>
    </w:p>
    <w:p w14:paraId="6A7F44A5">
      <w:pPr>
        <w:tabs>
          <w:tab w:val="left" w:pos="720"/>
        </w:tabs>
        <w:rPr>
          <w:rFonts w:ascii="微软雅黑" w:hAnsi="微软雅黑" w:eastAsia="微软雅黑" w:cs="微软雅黑"/>
          <w:color w:val="000000"/>
          <w:sz w:val="32"/>
          <w:szCs w:val="32"/>
        </w:rPr>
      </w:pPr>
      <w:r>
        <w:rPr>
          <w:rFonts w:hint="eastAsia" w:ascii="微软雅黑" w:hAnsi="微软雅黑" w:eastAsia="微软雅黑" w:cs="微软雅黑"/>
          <w:color w:val="000000"/>
          <w:sz w:val="32"/>
          <w:szCs w:val="32"/>
        </w:rPr>
        <w:t xml:space="preserve">        ！小心</w:t>
      </w:r>
    </w:p>
    <w:p w14:paraId="2F796920">
      <w:pPr>
        <w:tabs>
          <w:tab w:val="left" w:pos="720"/>
        </w:tabs>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为了避免损坏粒子计数器：</w:t>
      </w:r>
    </w:p>
    <w:p w14:paraId="5FC2BBC7">
      <w:pPr>
        <w:pStyle w:val="21"/>
      </w:pPr>
      <w:r>
        <w:rPr>
          <w:rFonts w:hint="eastAsia"/>
        </w:rPr>
        <mc:AlternateContent>
          <mc:Choice Requires="wps">
            <w:drawing>
              <wp:anchor distT="0" distB="0" distL="114300" distR="114300" simplePos="0" relativeHeight="251661312" behindDoc="1" locked="0" layoutInCell="1" allowOverlap="1">
                <wp:simplePos x="0" y="0"/>
                <wp:positionH relativeFrom="column">
                  <wp:posOffset>-249555</wp:posOffset>
                </wp:positionH>
                <wp:positionV relativeFrom="paragraph">
                  <wp:posOffset>122555</wp:posOffset>
                </wp:positionV>
                <wp:extent cx="152400" cy="153035"/>
                <wp:effectExtent l="0" t="0" r="0" b="0"/>
                <wp:wrapNone/>
                <wp:docPr id="80" name="AutoShape 82"/>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txbx>
                        <w:txbxContent>
                          <w:p w14:paraId="00CB492C"/>
                        </w:txbxContent>
                      </wps:txbx>
                      <wps:bodyPr rot="0" vert="horz" wrap="square" lIns="91440" tIns="45720" rIns="91440" bIns="45720" anchor="t" anchorCtr="0" upright="1">
                        <a:noAutofit/>
                      </wps:bodyPr>
                    </wps:wsp>
                  </a:graphicData>
                </a:graphic>
              </wp:anchor>
            </w:drawing>
          </mc:Choice>
          <mc:Fallback>
            <w:pict>
              <v:shape id="AutoShape 82" o:spid="_x0000_s1026" o:spt="120" type="#_x0000_t120" style="position:absolute;left:0pt;margin-left:-19.65pt;margin-top:9.65pt;height:12.05pt;width:12pt;z-index:-251655168;mso-width-relative:page;mso-height-relative:page;" fillcolor="#000000" filled="t" stroked="t" coordsize="21600,21600" o:gfxdata="UEsDBAoAAAAAAIdO4kAAAAAAAAAAAAAAAAAEAAAAZHJzL1BLAwQUAAAACACHTuJAu/FBitgAAAAJ&#10;AQAADwAAAGRycy9kb3ducmV2LnhtbE2PS2vDMBCE74X+B7GFXoojK076cC0HGsixhTzas2xtbBNr&#10;ZSzl0X/fzSk97S4zzH5TLC6uFyccQ+dJg5qkIJBqbztqNOy2q+QVRIiGrOk9oYZfDLAo7+8Kk1t/&#10;pjWeNrERHEIhNxraGIdcylC36EyY+AGJtb0fnYl8jo20ozlzuOvlNE2fpTMd8YfWDLhssT5sjk7D&#10;k1o58/m1XO8ytf2e7j9e5oefSuvHB5W+g4h4iTczXPEZHUpmqvyRbBC9hiR7y9jKwnWyIVFzXioN&#10;s2wGsizk/wblH1BLAwQUAAAACACHTuJAVSpGTioCAAB/BAAADgAAAGRycy9lMm9Eb2MueG1srVTB&#10;btswDL0P2D8Iui+202RLjThFkaDDgG4t0O0DFFmOhcmiRilxuq8fJbtZ2l1ymA+GaEqP7z1SXt4c&#10;O8MOCr0GW/FiknOmrIRa213Ff3y/+7DgzAdha2HAqoo/K89vVu/fLXtXqim0YGqFjECsL3tX8TYE&#10;V2aZl63qhJ+AU5aSDWAnAoW4y2oUPaF3Jpvm+cesB6wdglTe09fNkOQjIl4CCE2jpdqA3HfKhgEV&#10;lRGBJPlWO89XiW3TKBkemsarwEzFSWlIbypC6218Z6ulKHcoXKvlSEFcQuGNpk5oS0VPUBsRBNuj&#10;/geq0xLBQxMmErpsEJIcIRVF/sabp1Y4lbSQ1d6dTPf/D1Z+Ozwi03XFF2SJFR11/HYfIJVmi2k0&#10;qHe+pH1P7hGjRO/uQf70zMK6FXanbhGhb5WoiVYR92evDsTA01G27b9CTfCC4JNXxwa7CEgusGNq&#10;yfOpJeoYmKSPxXw6y4mZpFQxv8qv5qmCKF8OO/Ths4KOxUXFGwM90cKwBmup+4CplDjc+xCpifLl&#10;QJICRtd32pgU4G67NsgOIs5KesZa/nybsayv+PV8Ok/Ir3L+MgiEva0HNsaOfkWLBqvDcXscXd9C&#10;/UzOIQxzS7eWFi3gb856mtmK+197gYoz88WS+9fFbBaHPAWz+acpBXie2Z5nhJUEVfHA2bBch+Fi&#10;7B3qXUuViqTQQhyIRif/YjcHViNvmstk63iH4uCfx2nX3//G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78UGK2AAAAAkBAAAPAAAAAAAAAAEAIAAAACIAAABkcnMvZG93bnJldi54bWxQSwECFAAU&#10;AAAACACHTuJAVSpGTioCAAB/BAAADgAAAAAAAAABACAAAAAnAQAAZHJzL2Uyb0RvYy54bWxQSwUG&#10;AAAAAAYABgBZAQAAwwUAAAAA&#10;">
                <v:fill on="t" focussize="0,0"/>
                <v:stroke color="#000000" joinstyle="round"/>
                <v:imagedata o:title=""/>
                <o:lock v:ext="edit" aspectratio="f"/>
                <v:textbox>
                  <w:txbxContent>
                    <w:p w14:paraId="00CB492C"/>
                  </w:txbxContent>
                </v:textbox>
              </v:shape>
            </w:pict>
          </mc:Fallback>
        </mc:AlternateContent>
      </w:r>
      <w:r>
        <w:rPr>
          <w:rFonts w:hint="eastAsia"/>
        </w:rPr>
        <w:t>请勿在过脏或充满尘埃的空气环境中使用粒子计数器。吸入过多微粒会损坏粒子计数器。</w:t>
      </w:r>
    </w:p>
    <w:p w14:paraId="4CAAA240">
      <w:pPr>
        <w:pStyle w:val="21"/>
      </w:pPr>
      <w:r>
        <w:rPr>
          <w:rFonts w:hint="eastAsia"/>
        </w:rPr>
        <mc:AlternateContent>
          <mc:Choice Requires="wps">
            <w:drawing>
              <wp:anchor distT="0" distB="0" distL="114300" distR="114300" simplePos="0" relativeHeight="251665408" behindDoc="0" locked="0" layoutInCell="1" allowOverlap="1">
                <wp:simplePos x="0" y="0"/>
                <wp:positionH relativeFrom="column">
                  <wp:posOffset>-254635</wp:posOffset>
                </wp:positionH>
                <wp:positionV relativeFrom="paragraph">
                  <wp:posOffset>146685</wp:posOffset>
                </wp:positionV>
                <wp:extent cx="152400" cy="153035"/>
                <wp:effectExtent l="0" t="0" r="0" b="0"/>
                <wp:wrapNone/>
                <wp:docPr id="79" name="AutoShape 83"/>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AutoShape 83" o:spid="_x0000_s1026" o:spt="120" type="#_x0000_t120" style="position:absolute;left:0pt;margin-left:-20.05pt;margin-top:11.55pt;height:12.05pt;width:12pt;z-index:251665408;mso-width-relative:page;mso-height-relative:page;" fillcolor="#000000" filled="t" stroked="t" coordsize="21600,21600" o:gfxdata="UEsDBAoAAAAAAIdO4kAAAAAAAAAAAAAAAAAEAAAAZHJzL1BLAwQUAAAACACHTuJAzsfUc9gAAAAJ&#10;AQAADwAAAGRycy9kb3ducmV2LnhtbE2PTWvDMAyG74P9B6PBLiN1nHZtSaMUVuhxg35sZydWk9DY&#10;DrH7sX8/7bSdJKGHV4+K9d324kpj6LxDUJMUBLnam841CMfDNlmCCFE7o3vvCOGbAqzLx4dC58bf&#10;3I6u+9gIDnEh1whtjEMuZahbsjpM/ECOdyc/Wh15HBtpRn3jcNvLLE3n0urO8YVWD7RpqT7vLxbh&#10;RW2tfv/Y7I5TdfjMTm+L1/NXhfj8pNIViEj3+AfDrz6rQ8lOlb84E0SPkMxSxShCNuXKQKLm3FQI&#10;s0UGsizk/w/KH1BLAwQUAAAACACHTuJAK2JyXSYCAAB0BAAADgAAAGRycy9lMm9Eb2MueG1srVTL&#10;btswELwX6D8QvNey/GhiwXIQ2EhRIG0DpP0AmqIkohSXXdKW3a/vknJcJ734UB0ErpacnZldanl3&#10;6AzbK/QabMnz0ZgzZSVU2jYl//H94cMtZz4IWwkDVpX8qDy/W71/t+xdoSbQgqkUMgKxvuhdydsQ&#10;XJFlXraqE34ETllK1oCdCBRik1UoekLvTDYZjz9mPWDlEKTynr5uhiQ/IeI1gFDXWqoNyF2nbBhQ&#10;URkRSJJvtfN8ldjWtZLhW117FZgpOSkN6U1FaL2N72y1FEWDwrVaniiIayi80dQJbanoGWojgmA7&#10;1P9AdVoieKjDSEKXDUKSI6QiH7/x5rkVTiUtZLV3Z9P9/4OVX/dPyHRV8psFZ1Z01PH7XYBUmt1O&#10;o0G98wXte3ZPGCV69wjyp2cW1q2wjbpHhL5VoiJaedyfvToQA09H2bb/AhXBC4JPXh1q7CIgucAO&#10;qSXHc0vUITBJH/P5ZDamZklK5fPpeDpPFUTxctihD58UdCwuSl4b6IkWhjVYS90HTKXE/tGHSE0U&#10;LweSFDC6etDGpACb7dog24s4K+k51fKX24xlfckX88k8Ib/K+esgEHa2GtgYe/IrWjRYvYXqSHYh&#10;DMNKV5UWLeBvznoa1JL7XzuBijPz2ZLli3w2i5Odgtn8ZkIBXma2lxlhJUGVPHA2LNdhuA07h7pp&#10;qVKeZFmIU1DrZFps4cDqRJaGMXl5ujhx2i/jtOvvz2L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7H1HPYAAAACQEAAA8AAAAAAAAAAQAgAAAAIgAAAGRycy9kb3ducmV2LnhtbFBLAQIUABQAAAAI&#10;AIdO4kArYnJdJgIAAHQEAAAOAAAAAAAAAAEAIAAAACcBAABkcnMvZTJvRG9jLnhtbFBLBQYAAAAA&#10;BgAGAFkBAAC/BQAAAAA=&#10;">
                <v:fill on="t" focussize="0,0"/>
                <v:stroke color="#000000" joinstyle="round"/>
                <v:imagedata o:title=""/>
                <o:lock v:ext="edit" aspectratio="f"/>
              </v:shape>
            </w:pict>
          </mc:Fallback>
        </mc:AlternateContent>
      </w:r>
      <w:r>
        <w:rPr>
          <w:rFonts w:hint="eastAsia"/>
        </w:rPr>
        <w:t>使用之前先取下计数器采样嘴的红色防尘帽。</w:t>
      </w:r>
    </w:p>
    <w:p w14:paraId="491F4CBD">
      <w:pPr>
        <w:pStyle w:val="21"/>
      </w:pPr>
      <w:r>
        <w:rPr>
          <w:rFonts w:hint="eastAsia"/>
        </w:rPr>
        <mc:AlternateContent>
          <mc:Choice Requires="wps">
            <w:drawing>
              <wp:anchor distT="0" distB="0" distL="114300" distR="114300" simplePos="0" relativeHeight="251666432" behindDoc="0" locked="0" layoutInCell="1" allowOverlap="1">
                <wp:simplePos x="0" y="0"/>
                <wp:positionH relativeFrom="column">
                  <wp:posOffset>-260350</wp:posOffset>
                </wp:positionH>
                <wp:positionV relativeFrom="paragraph">
                  <wp:posOffset>137160</wp:posOffset>
                </wp:positionV>
                <wp:extent cx="152400" cy="153035"/>
                <wp:effectExtent l="0" t="0" r="0" b="0"/>
                <wp:wrapNone/>
                <wp:docPr id="1899958902" name="AutoShape 84"/>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AutoShape 84" o:spid="_x0000_s1026" o:spt="120" type="#_x0000_t120" style="position:absolute;left:0pt;margin-left:-20.5pt;margin-top:10.8pt;height:12.05pt;width:12pt;z-index:251666432;mso-width-relative:page;mso-height-relative:page;" fillcolor="#000000" filled="t" stroked="t" coordsize="21600,21600" o:gfxdata="UEsDBAoAAAAAAIdO4kAAAAAAAAAAAAAAAAAEAAAAZHJzL1BLAwQUAAAACACHTuJAnME259kAAAAJ&#10;AQAADwAAAGRycy9kb3ducmV2LnhtbE2PS0/DMBCE70j8B2uRuKDUcWgbFLKpRKUeQeoDzpvYTaLG&#10;dhS7D/49ywmOszOa/aZc3ewgLmYKvXcIapaCMK7xunctwmG/SV5AhEhO0+CdQfg2AVbV/V1JhfZX&#10;tzWXXWwFl7hQEEIX41hIGZrOWAozPxrH3tFPliLLqZV6oiuX20FmabqUlnrHHzoazbozzWl3tghP&#10;amPp/WO9PTyr/Wd2fMsXp68a8fFBpa8gornFvzD84jM6VMxU+7PTQQwIyVzxloiQqSUIDiQq50ON&#10;MF/kIKtS/l9Q/QBQSwMEFAAAAAgAh07iQAm7FDYsAgAAfAQAAA4AAABkcnMvZTJvRG9jLnhtbK1U&#10;wW7bMAy9D9g/CLovttN4S4w4RZGgw4BuLdDtAxRZjoXJokYpcbKvHyWnXdpdepgPhmhKj4+PT15e&#10;H3vDDgq9BlvzYpJzpqyERttdzX98v/0w58wHYRthwKqan5Tn16v375aDq9QUOjCNQkYg1leDq3kX&#10;gquyzMtO9cJPwClLyRawF4FC3GUNioHQe5NN8/xjNgA2DkEq7+nrZkzyMyK+BRDaVku1AbnvlQ0j&#10;KiojArXkO+08XyW2batkuG9brwIzNadOQ3pTEVpv4ztbLUW1Q+E6Lc8UxFsovOqpF9pS0WeojQiC&#10;7VH/A9VrieChDRMJfTY2khShLor8lTaPnXAq9UJSe/csuv9/sPLb4QGZbsgJ88ViUc4X+ZQzK3qa&#10;/M0+QKLA5rMo1OB8Rfsf3QPGVr27A/nTMwvrTtidukGEoVOiIXpF3J+9OBADT0fZdvgKDcELgk+a&#10;HVvsIyCpwY5pNKfn0ahjYJI+FuV0ltPQJKWK8iq/KlMFUT0ddujDZwU9i4uatwYGooVhDdaSCwBT&#10;KXG48yFSE9XTgdQKGN3camNSgLvt2iA7iOiZ9Jxr+cttxrKh5otyWibkFzn/NgiEvW1GNsae9YoS&#10;jVJvoTmRXAijaenK0qID/M3ZQIatuf+1F6g4M18sSb4oZrPo8BTMyk9TCvAys73MCCsJquaBs3G5&#10;DuOt2DvUu44qFaktC9EFrU6ixRGOrM5kyZRJy/MFiq6/jNOuvz+N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cwTbn2QAAAAkBAAAPAAAAAAAAAAEAIAAAACIAAABkcnMvZG93bnJldi54bWxQSwEC&#10;FAAUAAAACACHTuJACbsUNiwCAAB8BAAADgAAAAAAAAABACAAAAAoAQAAZHJzL2Uyb0RvYy54bWxQ&#10;SwUGAAAAAAYABgBZAQAAxgUAAAAA&#10;">
                <v:fill on="t" focussize="0,0"/>
                <v:stroke color="#000000" joinstyle="round"/>
                <v:imagedata o:title=""/>
                <o:lock v:ext="edit" aspectratio="f"/>
              </v:shape>
            </w:pict>
          </mc:Fallback>
        </mc:AlternateContent>
      </w:r>
      <w:r>
        <w:rPr>
          <w:rFonts w:hint="eastAsia"/>
        </w:rPr>
        <w:t>不要使用扳手安装或拆卸计数器采样嘴，连接时把采样管插入即可。</w:t>
      </w:r>
    </w:p>
    <w:p w14:paraId="50CFC02E">
      <w:pPr>
        <w:ind w:left="420" w:firstLine="420"/>
        <w:jc w:val="center"/>
        <w:rPr>
          <w:b/>
          <w:bCs/>
          <w:sz w:val="24"/>
          <w:szCs w:val="24"/>
        </w:rPr>
      </w:pPr>
    </w:p>
    <w:p w14:paraId="4D0C9687">
      <w:pPr>
        <w:widowControl/>
        <w:jc w:val="left"/>
        <w:rPr>
          <w:b/>
          <w:bCs/>
          <w:sz w:val="24"/>
          <w:szCs w:val="24"/>
        </w:rPr>
      </w:pPr>
      <w:r>
        <w:rPr>
          <w:b/>
          <w:bCs/>
          <w:sz w:val="24"/>
          <w:szCs w:val="24"/>
        </w:rPr>
        <w:br w:type="page"/>
      </w:r>
    </w:p>
    <w:sdt>
      <w:sdtPr>
        <w:rPr>
          <w:rFonts w:ascii="Times New Roman" w:hAnsi="Times New Roman" w:eastAsia="宋体" w:cs="Times New Roman"/>
          <w:color w:val="auto"/>
          <w:kern w:val="2"/>
          <w:sz w:val="21"/>
          <w:szCs w:val="21"/>
          <w:lang w:val="zh-CN"/>
        </w:rPr>
        <w:id w:val="-1859658498"/>
        <w:docPartObj>
          <w:docPartGallery w:val="Table of Contents"/>
          <w:docPartUnique/>
        </w:docPartObj>
      </w:sdtPr>
      <w:sdtEndPr>
        <w:rPr>
          <w:rFonts w:ascii="Times New Roman" w:hAnsi="Times New Roman" w:eastAsia="宋体" w:cs="Times New Roman"/>
          <w:b/>
          <w:bCs/>
          <w:color w:val="auto"/>
          <w:kern w:val="2"/>
          <w:sz w:val="21"/>
          <w:szCs w:val="21"/>
          <w:lang w:val="zh-CN"/>
        </w:rPr>
      </w:sdtEndPr>
      <w:sdtContent>
        <w:p w14:paraId="76F78F82">
          <w:pPr>
            <w:pStyle w:val="29"/>
            <w:rPr>
              <w:sz w:val="24"/>
              <w:szCs w:val="24"/>
            </w:rPr>
          </w:pPr>
          <w:r>
            <w:rPr>
              <w:sz w:val="24"/>
              <w:szCs w:val="24"/>
              <w:lang w:val="zh-CN"/>
            </w:rPr>
            <w:t>目录</w:t>
          </w:r>
        </w:p>
        <w:p w14:paraId="713F81E6">
          <w:pPr>
            <w:pStyle w:val="10"/>
            <w:tabs>
              <w:tab w:val="right" w:leader="dot" w:pos="8296"/>
            </w:tabs>
            <w:rPr>
              <w:rFonts w:asciiTheme="minorHAnsi" w:hAnsiTheme="minorHAnsi" w:eastAsiaTheme="minorEastAsia"/>
              <w:kern w:val="2"/>
              <w:sz w:val="22"/>
              <w:szCs w:val="24"/>
              <w14:ligatures w14:val="standardContextual"/>
            </w:rPr>
          </w:pPr>
          <w:r>
            <w:rPr>
              <w:sz w:val="24"/>
              <w:szCs w:val="24"/>
            </w:rPr>
            <w:fldChar w:fldCharType="begin"/>
          </w:r>
          <w:r>
            <w:rPr>
              <w:sz w:val="24"/>
              <w:szCs w:val="24"/>
            </w:rPr>
            <w:instrText xml:space="preserve"> TOC \o "1-3" \h \z \u </w:instrText>
          </w:r>
          <w:r>
            <w:rPr>
              <w:sz w:val="24"/>
              <w:szCs w:val="24"/>
            </w:rPr>
            <w:fldChar w:fldCharType="separate"/>
          </w:r>
          <w:r>
            <w:fldChar w:fldCharType="begin"/>
          </w:r>
          <w:r>
            <w:instrText xml:space="preserve"> HYPERLINK \l "_Toc223702819" </w:instrText>
          </w:r>
          <w:r>
            <w:fldChar w:fldCharType="separate"/>
          </w:r>
          <w:r>
            <w:rPr>
              <w:rStyle w:val="17"/>
              <w:rFonts w:hint="eastAsia"/>
            </w:rPr>
            <w:t>一、概述</w:t>
          </w:r>
          <w:r>
            <w:rPr>
              <w:rFonts w:hint="eastAsia"/>
            </w:rPr>
            <w:tab/>
          </w:r>
          <w:r>
            <w:rPr>
              <w:rFonts w:hint="eastAsia"/>
            </w:rPr>
            <w:fldChar w:fldCharType="begin"/>
          </w:r>
          <w:r>
            <w:rPr>
              <w:rFonts w:hint="eastAsia"/>
            </w:rPr>
            <w:instrText xml:space="preserve"> </w:instrText>
          </w:r>
          <w:r>
            <w:instrText xml:space="preserve">PAGEREF _Toc223702819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2C674ED7">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"_Toc223702820" </w:instrText>
          </w:r>
          <w:r>
            <w:fldChar w:fldCharType="separate"/>
          </w:r>
          <w:r>
            <w:rPr>
              <w:rStyle w:val="17"/>
              <w:rFonts w:hint="eastAsia"/>
            </w:rPr>
            <w:t>二、主要技术参数</w:t>
          </w:r>
          <w:r>
            <w:rPr>
              <w:rFonts w:hint="eastAsia"/>
            </w:rPr>
            <w:tab/>
          </w:r>
          <w:r>
            <w:rPr>
              <w:rFonts w:hint="eastAsia"/>
            </w:rPr>
            <w:fldChar w:fldCharType="begin"/>
          </w:r>
          <w:r>
            <w:rPr>
              <w:rFonts w:hint="eastAsia"/>
            </w:rPr>
            <w:instrText xml:space="preserve"> </w:instrText>
          </w:r>
          <w:r>
            <w:instrText xml:space="preserve">PAGEREF _Toc223702820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1248525E">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"_Toc223702821" </w:instrText>
          </w:r>
          <w:r>
            <w:fldChar w:fldCharType="separate"/>
          </w:r>
          <w:r>
            <w:rPr>
              <w:rStyle w:val="17"/>
              <w:rFonts w:hint="eastAsia"/>
            </w:rPr>
            <w:t>三、清洁消毒、杀菌</w:t>
          </w:r>
          <w:r>
            <w:rPr>
              <w:rFonts w:hint="eastAsia"/>
            </w:rPr>
            <w:tab/>
          </w:r>
          <w:r>
            <w:rPr>
              <w:rFonts w:hint="eastAsia"/>
            </w:rPr>
            <w:fldChar w:fldCharType="begin"/>
          </w:r>
          <w:r>
            <w:rPr>
              <w:rFonts w:hint="eastAsia"/>
            </w:rPr>
            <w:instrText xml:space="preserve"> </w:instrText>
          </w:r>
          <w:r>
            <w:instrText xml:space="preserve">PAGEREF _Toc223702821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7B8CA5D4">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"_Toc223702822" </w:instrText>
          </w:r>
          <w:r>
            <w:fldChar w:fldCharType="separate"/>
          </w:r>
          <w:r>
            <w:rPr>
              <w:rStyle w:val="17"/>
              <w:rFonts w:hint="eastAsia"/>
            </w:rPr>
            <w:t>3.1 清洁消毒</w:t>
          </w:r>
          <w:r>
            <w:rPr>
              <w:rFonts w:hint="eastAsia"/>
            </w:rPr>
            <w:tab/>
          </w:r>
          <w:r>
            <w:rPr>
              <w:rFonts w:hint="eastAsia"/>
            </w:rPr>
            <w:fldChar w:fldCharType="begin"/>
          </w:r>
          <w:r>
            <w:rPr>
              <w:rFonts w:hint="eastAsia"/>
            </w:rPr>
            <w:instrText xml:space="preserve"> </w:instrText>
          </w:r>
          <w:r>
            <w:instrText xml:space="preserve">PAGEREF _Toc223702822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5DC2B35F">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"_Toc223702823" </w:instrText>
          </w:r>
          <w:r>
            <w:fldChar w:fldCharType="separate"/>
          </w:r>
          <w:r>
            <w:rPr>
              <w:rStyle w:val="17"/>
              <w:rFonts w:hint="eastAsia"/>
            </w:rPr>
            <w:t>3.2 杀菌</w:t>
          </w:r>
          <w:r>
            <w:rPr>
              <w:rFonts w:hint="eastAsia"/>
            </w:rPr>
            <w:tab/>
          </w:r>
          <w:r>
            <w:rPr>
              <w:rFonts w:hint="eastAsia"/>
            </w:rPr>
            <w:fldChar w:fldCharType="begin"/>
          </w:r>
          <w:r>
            <w:rPr>
              <w:rFonts w:hint="eastAsia"/>
            </w:rPr>
            <w:instrText xml:space="preserve"> </w:instrText>
          </w:r>
          <w:r>
            <w:instrText xml:space="preserve">PAGEREF _Toc223702823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11681902">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"_Toc223702824" </w:instrText>
          </w:r>
          <w:r>
            <w:fldChar w:fldCharType="separate"/>
          </w:r>
          <w:r>
            <w:rPr>
              <w:rStyle w:val="17"/>
              <w:rFonts w:hint="eastAsia"/>
            </w:rPr>
            <w:t>四、参数设置</w:t>
          </w:r>
          <w:r>
            <w:rPr>
              <w:rFonts w:hint="eastAsia"/>
            </w:rPr>
            <w:tab/>
          </w:r>
          <w:r>
            <w:rPr>
              <w:rFonts w:hint="eastAsia"/>
            </w:rPr>
            <w:fldChar w:fldCharType="begin"/>
          </w:r>
          <w:r>
            <w:rPr>
              <w:rFonts w:hint="eastAsia"/>
            </w:rPr>
            <w:instrText xml:space="preserve"> </w:instrText>
          </w:r>
          <w:r>
            <w:instrText xml:space="preserve">PAGEREF _Toc223702824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61941EDE">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"_Toc223702825" </w:instrText>
          </w:r>
          <w:r>
            <w:fldChar w:fldCharType="separate"/>
          </w:r>
          <w:r>
            <w:rPr>
              <w:rStyle w:val="17"/>
              <w:rFonts w:hint="eastAsia"/>
            </w:rPr>
            <w:t>4.1 开机</w:t>
          </w:r>
          <w:r>
            <w:rPr>
              <w:rFonts w:hint="eastAsia"/>
            </w:rPr>
            <w:tab/>
          </w:r>
          <w:r>
            <w:rPr>
              <w:rFonts w:hint="eastAsia"/>
            </w:rPr>
            <w:fldChar w:fldCharType="begin"/>
          </w:r>
          <w:r>
            <w:rPr>
              <w:rFonts w:hint="eastAsia"/>
            </w:rPr>
            <w:instrText xml:space="preserve"> </w:instrText>
          </w:r>
          <w:r>
            <w:instrText xml:space="preserve">PAGEREF _Toc223702825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0A710CE2">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"_Toc223702826" </w:instrText>
          </w:r>
          <w:r>
            <w:fldChar w:fldCharType="separate"/>
          </w:r>
          <w:r>
            <w:rPr>
              <w:rStyle w:val="17"/>
              <w:rFonts w:hint="eastAsia"/>
            </w:rPr>
            <w:t>4.2 用户管理</w:t>
          </w:r>
          <w:r>
            <w:rPr>
              <w:rFonts w:hint="eastAsia"/>
            </w:rPr>
            <w:tab/>
          </w:r>
          <w:r>
            <w:rPr>
              <w:rFonts w:hint="eastAsia"/>
            </w:rPr>
            <w:fldChar w:fldCharType="begin"/>
          </w:r>
          <w:r>
            <w:rPr>
              <w:rFonts w:hint="eastAsia"/>
            </w:rPr>
            <w:instrText xml:space="preserve"> </w:instrText>
          </w:r>
          <w:r>
            <w:instrText xml:space="preserve">PAGEREF _Toc223702826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2E07F299">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"_Toc223702827" </w:instrText>
          </w:r>
          <w:r>
            <w:fldChar w:fldCharType="separate"/>
          </w:r>
          <w:r>
            <w:rPr>
              <w:rStyle w:val="17"/>
              <w:rFonts w:hint="eastAsia"/>
            </w:rPr>
            <w:t>4.3 区域管理</w:t>
          </w:r>
          <w:r>
            <w:rPr>
              <w:rFonts w:hint="eastAsia"/>
            </w:rPr>
            <w:tab/>
          </w:r>
          <w:r>
            <w:rPr>
              <w:rFonts w:hint="eastAsia"/>
            </w:rPr>
            <w:fldChar w:fldCharType="begin"/>
          </w:r>
          <w:r>
            <w:rPr>
              <w:rFonts w:hint="eastAsia"/>
            </w:rPr>
            <w:instrText xml:space="preserve"> </w:instrText>
          </w:r>
          <w:r>
            <w:instrText xml:space="preserve">PAGEREF _Toc223702827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01F2AFC7">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"_Toc223702828" </w:instrText>
          </w:r>
          <w:r>
            <w:fldChar w:fldCharType="separate"/>
          </w:r>
          <w:r>
            <w:rPr>
              <w:rStyle w:val="17"/>
              <w:rFonts w:hint="eastAsia"/>
            </w:rPr>
            <w:t>4.4 采样参数</w:t>
          </w:r>
          <w:r>
            <w:rPr>
              <w:rFonts w:hint="eastAsia"/>
            </w:rPr>
            <w:tab/>
          </w:r>
          <w:r>
            <w:rPr>
              <w:rFonts w:hint="eastAsia"/>
            </w:rPr>
            <w:fldChar w:fldCharType="begin"/>
          </w:r>
          <w:r>
            <w:rPr>
              <w:rFonts w:hint="eastAsia"/>
            </w:rPr>
            <w:instrText xml:space="preserve"> </w:instrText>
          </w:r>
          <w:r>
            <w:instrText xml:space="preserve">PAGEREF _Toc223702828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564E10C0">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"_Toc223702829" </w:instrText>
          </w:r>
          <w:r>
            <w:fldChar w:fldCharType="separate"/>
          </w:r>
          <w:r>
            <w:rPr>
              <w:rStyle w:val="17"/>
              <w:rFonts w:hint="eastAsia"/>
            </w:rPr>
            <w:t>4.5 网络设置</w:t>
          </w:r>
          <w:r>
            <w:rPr>
              <w:rFonts w:hint="eastAsia"/>
            </w:rPr>
            <w:tab/>
          </w:r>
          <w:r>
            <w:rPr>
              <w:rFonts w:hint="eastAsia"/>
            </w:rPr>
            <w:fldChar w:fldCharType="begin"/>
          </w:r>
          <w:r>
            <w:rPr>
              <w:rFonts w:hint="eastAsia"/>
            </w:rPr>
            <w:instrText xml:space="preserve"> </w:instrText>
          </w:r>
          <w:r>
            <w:instrText xml:space="preserve">PAGEREF _Toc223702829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0BE57D15">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"_Toc223702830" </w:instrText>
          </w:r>
          <w:r>
            <w:fldChar w:fldCharType="separate"/>
          </w:r>
          <w:r>
            <w:rPr>
              <w:rStyle w:val="17"/>
              <w:rFonts w:hint="eastAsia"/>
            </w:rPr>
            <w:t>4.6 系统设置</w:t>
          </w:r>
          <w:r>
            <w:rPr>
              <w:rFonts w:hint="eastAsia"/>
            </w:rPr>
            <w:tab/>
          </w:r>
          <w:r>
            <w:rPr>
              <w:rFonts w:hint="eastAsia"/>
            </w:rPr>
            <w:fldChar w:fldCharType="begin"/>
          </w:r>
          <w:r>
            <w:rPr>
              <w:rFonts w:hint="eastAsia"/>
            </w:rPr>
            <w:instrText xml:space="preserve"> </w:instrText>
          </w:r>
          <w:r>
            <w:instrText xml:space="preserve">PAGEREF _Toc223702830 \h</w:instrText>
          </w:r>
          <w:r>
            <w:rPr>
              <w:rFonts w:hint="eastAsia"/>
            </w:rPr>
            <w:instrText xml:space="preserve"> </w:instrText>
          </w:r>
          <w:r>
            <w:rPr>
              <w:rFonts w:hint="eastAsia"/>
            </w:rPr>
            <w:fldChar w:fldCharType="separate"/>
          </w:r>
          <w:r>
            <w:rPr>
              <w:rFonts w:hint="eastAsia"/>
            </w:rPr>
            <w:t>21</w:t>
          </w:r>
          <w:r>
            <w:rPr>
              <w:rFonts w:hint="eastAsia"/>
            </w:rPr>
            <w:fldChar w:fldCharType="end"/>
          </w:r>
          <w:r>
            <w:rPr>
              <w:rFonts w:hint="eastAsia"/>
            </w:rPr>
            <w:fldChar w:fldCharType="end"/>
          </w:r>
        </w:p>
        <w:p w14:paraId="7DFC4540">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"_Toc223702831" </w:instrText>
          </w:r>
          <w:r>
            <w:fldChar w:fldCharType="separate"/>
          </w:r>
          <w:r>
            <w:rPr>
              <w:rStyle w:val="17"/>
              <w:rFonts w:hint="eastAsia"/>
            </w:rPr>
            <w:t>4.7采样头及三脚架装配</w:t>
          </w:r>
          <w:r>
            <w:rPr>
              <w:rFonts w:hint="eastAsia"/>
            </w:rPr>
            <w:tab/>
          </w:r>
          <w:r>
            <w:rPr>
              <w:rFonts w:hint="eastAsia"/>
            </w:rPr>
            <w:fldChar w:fldCharType="begin"/>
          </w:r>
          <w:r>
            <w:rPr>
              <w:rFonts w:hint="eastAsia"/>
            </w:rPr>
            <w:instrText xml:space="preserve"> </w:instrText>
          </w:r>
          <w:r>
            <w:instrText xml:space="preserve">PAGEREF _Toc223702831 \h</w:instrText>
          </w:r>
          <w:r>
            <w:rPr>
              <w:rFonts w:hint="eastAsia"/>
            </w:rPr>
            <w:instrText xml:space="preserve"> </w:instrText>
          </w:r>
          <w:r>
            <w:rPr>
              <w:rFonts w:hint="eastAsia"/>
            </w:rPr>
            <w:fldChar w:fldCharType="separate"/>
          </w:r>
          <w:r>
            <w:rPr>
              <w:rFonts w:hint="eastAsia"/>
            </w:rPr>
            <w:t>24</w:t>
          </w:r>
          <w:r>
            <w:rPr>
              <w:rFonts w:hint="eastAsia"/>
            </w:rPr>
            <w:fldChar w:fldCharType="end"/>
          </w:r>
          <w:r>
            <w:rPr>
              <w:rFonts w:hint="eastAsia"/>
            </w:rPr>
            <w:fldChar w:fldCharType="end"/>
          </w:r>
        </w:p>
        <w:p w14:paraId="51F9920C">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"_Toc223702832" </w:instrText>
          </w:r>
          <w:r>
            <w:fldChar w:fldCharType="separate"/>
          </w:r>
          <w:r>
            <w:rPr>
              <w:rStyle w:val="17"/>
              <w:rFonts w:hint="eastAsia"/>
            </w:rPr>
            <w:t>五、采样</w:t>
          </w:r>
          <w:r>
            <w:rPr>
              <w:rFonts w:hint="eastAsia"/>
            </w:rPr>
            <w:tab/>
          </w:r>
          <w:r>
            <w:rPr>
              <w:rFonts w:hint="eastAsia"/>
            </w:rPr>
            <w:fldChar w:fldCharType="begin"/>
          </w:r>
          <w:r>
            <w:rPr>
              <w:rFonts w:hint="eastAsia"/>
            </w:rPr>
            <w:instrText xml:space="preserve"> </w:instrText>
          </w:r>
          <w:r>
            <w:instrText xml:space="preserve">PAGEREF _Toc223702832 \h</w:instrText>
          </w:r>
          <w:r>
            <w:rPr>
              <w:rFonts w:hint="eastAsia"/>
            </w:rPr>
            <w:instrText xml:space="preserve"> </w:instrText>
          </w:r>
          <w:r>
            <w:rPr>
              <w:rFonts w:hint="eastAsia"/>
            </w:rPr>
            <w:fldChar w:fldCharType="separate"/>
          </w:r>
          <w:r>
            <w:rPr>
              <w:rFonts w:hint="eastAsia"/>
            </w:rPr>
            <w:t>26</w:t>
          </w:r>
          <w:r>
            <w:rPr>
              <w:rFonts w:hint="eastAsia"/>
            </w:rPr>
            <w:fldChar w:fldCharType="end"/>
          </w:r>
          <w:r>
            <w:rPr>
              <w:rFonts w:hint="eastAsia"/>
            </w:rPr>
            <w:fldChar w:fldCharType="end"/>
          </w:r>
        </w:p>
        <w:p w14:paraId="6E64C27A">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"_Toc223702833" </w:instrText>
          </w:r>
          <w:r>
            <w:fldChar w:fldCharType="separate"/>
          </w:r>
          <w:r>
            <w:rPr>
              <w:rStyle w:val="17"/>
              <w:rFonts w:hint="eastAsia"/>
            </w:rPr>
            <w:t>5.1仪器自净</w:t>
          </w:r>
          <w:r>
            <w:rPr>
              <w:rFonts w:hint="eastAsia"/>
            </w:rPr>
            <w:tab/>
          </w:r>
          <w:r>
            <w:rPr>
              <w:rFonts w:hint="eastAsia"/>
            </w:rPr>
            <w:fldChar w:fldCharType="begin"/>
          </w:r>
          <w:r>
            <w:rPr>
              <w:rFonts w:hint="eastAsia"/>
            </w:rPr>
            <w:instrText xml:space="preserve"> </w:instrText>
          </w:r>
          <w:r>
            <w:instrText xml:space="preserve">PAGEREF _Toc223702833 \h</w:instrText>
          </w:r>
          <w:r>
            <w:rPr>
              <w:rFonts w:hint="eastAsia"/>
            </w:rPr>
            <w:instrText xml:space="preserve"> </w:instrText>
          </w:r>
          <w:r>
            <w:rPr>
              <w:rFonts w:hint="eastAsia"/>
            </w:rPr>
            <w:fldChar w:fldCharType="separate"/>
          </w:r>
          <w:r>
            <w:rPr>
              <w:rFonts w:hint="eastAsia"/>
            </w:rPr>
            <w:t>26</w:t>
          </w:r>
          <w:r>
            <w:rPr>
              <w:rFonts w:hint="eastAsia"/>
            </w:rPr>
            <w:fldChar w:fldCharType="end"/>
          </w:r>
          <w:r>
            <w:rPr>
              <w:rFonts w:hint="eastAsia"/>
            </w:rPr>
            <w:fldChar w:fldCharType="end"/>
          </w:r>
        </w:p>
        <w:p w14:paraId="2A85C6A5">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"_Toc223702834" </w:instrText>
          </w:r>
          <w:r>
            <w:fldChar w:fldCharType="separate"/>
          </w:r>
          <w:r>
            <w:rPr>
              <w:rStyle w:val="17"/>
              <w:rFonts w:hint="eastAsia"/>
            </w:rPr>
            <w:t>5.2洁净度采样</w:t>
          </w:r>
          <w:r>
            <w:rPr>
              <w:rFonts w:hint="eastAsia"/>
            </w:rPr>
            <w:tab/>
          </w:r>
          <w:r>
            <w:rPr>
              <w:rFonts w:hint="eastAsia"/>
            </w:rPr>
            <w:fldChar w:fldCharType="begin"/>
          </w:r>
          <w:r>
            <w:rPr>
              <w:rFonts w:hint="eastAsia"/>
            </w:rPr>
            <w:instrText xml:space="preserve"> </w:instrText>
          </w:r>
          <w:r>
            <w:instrText xml:space="preserve">PAGEREF _Toc223702834 \h</w:instrText>
          </w:r>
          <w:r>
            <w:rPr>
              <w:rFonts w:hint="eastAsia"/>
            </w:rPr>
            <w:instrText xml:space="preserve"> </w:instrText>
          </w:r>
          <w:r>
            <w:rPr>
              <w:rFonts w:hint="eastAsia"/>
            </w:rPr>
            <w:fldChar w:fldCharType="separate"/>
          </w:r>
          <w:r>
            <w:rPr>
              <w:rFonts w:hint="eastAsia"/>
            </w:rPr>
            <w:t>27</w:t>
          </w:r>
          <w:r>
            <w:rPr>
              <w:rFonts w:hint="eastAsia"/>
            </w:rPr>
            <w:fldChar w:fldCharType="end"/>
          </w:r>
          <w:r>
            <w:rPr>
              <w:rFonts w:hint="eastAsia"/>
            </w:rPr>
            <w:fldChar w:fldCharType="end"/>
          </w:r>
        </w:p>
        <w:p w14:paraId="69227963">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"_Toc223702835" </w:instrText>
          </w:r>
          <w:r>
            <w:fldChar w:fldCharType="separate"/>
          </w:r>
          <w:r>
            <w:rPr>
              <w:rStyle w:val="17"/>
              <w:rFonts w:hint="eastAsia"/>
            </w:rPr>
            <w:t>六、数据查询与导出</w:t>
          </w:r>
          <w:r>
            <w:rPr>
              <w:rFonts w:hint="eastAsia"/>
            </w:rPr>
            <w:tab/>
          </w:r>
          <w:r>
            <w:rPr>
              <w:rFonts w:hint="eastAsia"/>
            </w:rPr>
            <w:fldChar w:fldCharType="begin"/>
          </w:r>
          <w:r>
            <w:rPr>
              <w:rFonts w:hint="eastAsia"/>
            </w:rPr>
            <w:instrText xml:space="preserve"> </w:instrText>
          </w:r>
          <w:r>
            <w:instrText xml:space="preserve">PAGEREF _Toc223702835 \h</w:instrText>
          </w:r>
          <w:r>
            <w:rPr>
              <w:rFonts w:hint="eastAsia"/>
            </w:rPr>
            <w:instrText xml:space="preserve"> </w:instrText>
          </w:r>
          <w:r>
            <w:rPr>
              <w:rFonts w:hint="eastAsia"/>
            </w:rPr>
            <w:fldChar w:fldCharType="separate"/>
          </w:r>
          <w:r>
            <w:rPr>
              <w:rFonts w:hint="eastAsia"/>
            </w:rPr>
            <w:t>31</w:t>
          </w:r>
          <w:r>
            <w:rPr>
              <w:rFonts w:hint="eastAsia"/>
            </w:rPr>
            <w:fldChar w:fldCharType="end"/>
          </w:r>
          <w:r>
            <w:rPr>
              <w:rFonts w:hint="eastAsia"/>
            </w:rPr>
            <w:fldChar w:fldCharType="end"/>
          </w:r>
        </w:p>
        <w:p w14:paraId="6A97B5CF">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"_Toc223702836" </w:instrText>
          </w:r>
          <w:r>
            <w:fldChar w:fldCharType="separate"/>
          </w:r>
          <w:r>
            <w:rPr>
              <w:rStyle w:val="17"/>
              <w:rFonts w:hint="eastAsia"/>
            </w:rPr>
            <w:t>6.1采样记录查询</w:t>
          </w:r>
          <w:r>
            <w:rPr>
              <w:rFonts w:hint="eastAsia"/>
            </w:rPr>
            <w:tab/>
          </w:r>
          <w:r>
            <w:rPr>
              <w:rFonts w:hint="eastAsia"/>
            </w:rPr>
            <w:fldChar w:fldCharType="begin"/>
          </w:r>
          <w:r>
            <w:rPr>
              <w:rFonts w:hint="eastAsia"/>
            </w:rPr>
            <w:instrText xml:space="preserve"> </w:instrText>
          </w:r>
          <w:r>
            <w:instrText xml:space="preserve">PAGEREF _Toc223702836 \h</w:instrText>
          </w:r>
          <w:r>
            <w:rPr>
              <w:rFonts w:hint="eastAsia"/>
            </w:rPr>
            <w:instrText xml:space="preserve"> </w:instrText>
          </w:r>
          <w:r>
            <w:rPr>
              <w:rFonts w:hint="eastAsia"/>
            </w:rPr>
            <w:fldChar w:fldCharType="separate"/>
          </w:r>
          <w:r>
            <w:rPr>
              <w:rFonts w:hint="eastAsia"/>
            </w:rPr>
            <w:t>31</w:t>
          </w:r>
          <w:r>
            <w:rPr>
              <w:rFonts w:hint="eastAsia"/>
            </w:rPr>
            <w:fldChar w:fldCharType="end"/>
          </w:r>
          <w:r>
            <w:rPr>
              <w:rFonts w:hint="eastAsia"/>
            </w:rPr>
            <w:fldChar w:fldCharType="end"/>
          </w:r>
        </w:p>
        <w:p w14:paraId="5926C726">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"_Toc223702837" </w:instrText>
          </w:r>
          <w:r>
            <w:fldChar w:fldCharType="separate"/>
          </w:r>
          <w:r>
            <w:rPr>
              <w:rStyle w:val="17"/>
              <w:rFonts w:hint="eastAsia"/>
            </w:rPr>
            <w:t>6.2数据记录</w:t>
          </w:r>
          <w:r>
            <w:rPr>
              <w:rFonts w:hint="eastAsia"/>
            </w:rPr>
            <w:tab/>
          </w:r>
          <w:r>
            <w:rPr>
              <w:rFonts w:hint="eastAsia"/>
            </w:rPr>
            <w:fldChar w:fldCharType="begin"/>
          </w:r>
          <w:r>
            <w:rPr>
              <w:rFonts w:hint="eastAsia"/>
            </w:rPr>
            <w:instrText xml:space="preserve"> </w:instrText>
          </w:r>
          <w:r>
            <w:instrText xml:space="preserve">PAGEREF _Toc223702837 \h</w:instrText>
          </w:r>
          <w:r>
            <w:rPr>
              <w:rFonts w:hint="eastAsia"/>
            </w:rPr>
            <w:instrText xml:space="preserve"> </w:instrText>
          </w:r>
          <w:r>
            <w:rPr>
              <w:rFonts w:hint="eastAsia"/>
            </w:rPr>
            <w:fldChar w:fldCharType="separate"/>
          </w:r>
          <w:r>
            <w:rPr>
              <w:rFonts w:hint="eastAsia"/>
            </w:rPr>
            <w:t>33</w:t>
          </w:r>
          <w:r>
            <w:rPr>
              <w:rFonts w:hint="eastAsia"/>
            </w:rPr>
            <w:fldChar w:fldCharType="end"/>
          </w:r>
          <w:r>
            <w:rPr>
              <w:rFonts w:hint="eastAsia"/>
            </w:rPr>
            <w:fldChar w:fldCharType="end"/>
          </w:r>
        </w:p>
        <w:p w14:paraId="3FB2EDCC">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"_Toc223702838" </w:instrText>
          </w:r>
          <w:r>
            <w:fldChar w:fldCharType="separate"/>
          </w:r>
          <w:r>
            <w:rPr>
              <w:rStyle w:val="17"/>
              <w:rFonts w:hint="eastAsia"/>
            </w:rPr>
            <w:t>6.3日志与审计追踪</w:t>
          </w:r>
          <w:r>
            <w:rPr>
              <w:rFonts w:hint="eastAsia"/>
            </w:rPr>
            <w:tab/>
          </w:r>
          <w:r>
            <w:rPr>
              <w:rFonts w:hint="eastAsia"/>
            </w:rPr>
            <w:fldChar w:fldCharType="begin"/>
          </w:r>
          <w:r>
            <w:rPr>
              <w:rFonts w:hint="eastAsia"/>
            </w:rPr>
            <w:instrText xml:space="preserve"> </w:instrText>
          </w:r>
          <w:r>
            <w:instrText xml:space="preserve">PAGEREF _Toc223702838 \h</w:instrText>
          </w:r>
          <w:r>
            <w:rPr>
              <w:rFonts w:hint="eastAsia"/>
            </w:rPr>
            <w:instrText xml:space="preserve"> </w:instrText>
          </w:r>
          <w:r>
            <w:rPr>
              <w:rFonts w:hint="eastAsia"/>
            </w:rPr>
            <w:fldChar w:fldCharType="separate"/>
          </w:r>
          <w:r>
            <w:rPr>
              <w:rFonts w:hint="eastAsia"/>
            </w:rPr>
            <w:t>34</w:t>
          </w:r>
          <w:r>
            <w:rPr>
              <w:rFonts w:hint="eastAsia"/>
            </w:rPr>
            <w:fldChar w:fldCharType="end"/>
          </w:r>
          <w:r>
            <w:rPr>
              <w:rFonts w:hint="eastAsia"/>
            </w:rPr>
            <w:fldChar w:fldCharType="end"/>
          </w:r>
        </w:p>
        <w:p w14:paraId="4E5981A7">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"_Toc223702839" </w:instrText>
          </w:r>
          <w:r>
            <w:fldChar w:fldCharType="separate"/>
          </w:r>
          <w:r>
            <w:rPr>
              <w:rStyle w:val="17"/>
              <w:rFonts w:hint="eastAsia"/>
            </w:rPr>
            <w:t>6.4数据导出</w:t>
          </w:r>
          <w:r>
            <w:rPr>
              <w:rFonts w:hint="eastAsia"/>
            </w:rPr>
            <w:tab/>
          </w:r>
          <w:r>
            <w:rPr>
              <w:rFonts w:hint="eastAsia"/>
            </w:rPr>
            <w:fldChar w:fldCharType="begin"/>
          </w:r>
          <w:r>
            <w:rPr>
              <w:rFonts w:hint="eastAsia"/>
            </w:rPr>
            <w:instrText xml:space="preserve"> </w:instrText>
          </w:r>
          <w:r>
            <w:instrText xml:space="preserve">PAGEREF _Toc223702839 \h</w:instrText>
          </w:r>
          <w:r>
            <w:rPr>
              <w:rFonts w:hint="eastAsia"/>
            </w:rPr>
            <w:instrText xml:space="preserve"> </w:instrText>
          </w:r>
          <w:r>
            <w:rPr>
              <w:rFonts w:hint="eastAsia"/>
            </w:rPr>
            <w:fldChar w:fldCharType="separate"/>
          </w:r>
          <w:r>
            <w:rPr>
              <w:rFonts w:hint="eastAsia"/>
            </w:rPr>
            <w:t>37</w:t>
          </w:r>
          <w:r>
            <w:rPr>
              <w:rFonts w:hint="eastAsia"/>
            </w:rPr>
            <w:fldChar w:fldCharType="end"/>
          </w:r>
          <w:r>
            <w:rPr>
              <w:rFonts w:hint="eastAsia"/>
            </w:rPr>
            <w:fldChar w:fldCharType="end"/>
          </w:r>
        </w:p>
        <w:p w14:paraId="5ACFB5A3">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"_Toc223702840" </w:instrText>
          </w:r>
          <w:r>
            <w:fldChar w:fldCharType="separate"/>
          </w:r>
          <w:r>
            <w:rPr>
              <w:rStyle w:val="17"/>
              <w:rFonts w:hint="eastAsia"/>
            </w:rPr>
            <w:t>七、使用、维护保养事项</w:t>
          </w:r>
          <w:r>
            <w:rPr>
              <w:rFonts w:hint="eastAsia"/>
            </w:rPr>
            <w:tab/>
          </w:r>
          <w:r>
            <w:rPr>
              <w:rFonts w:hint="eastAsia"/>
            </w:rPr>
            <w:fldChar w:fldCharType="begin"/>
          </w:r>
          <w:r>
            <w:rPr>
              <w:rFonts w:hint="eastAsia"/>
            </w:rPr>
            <w:instrText xml:space="preserve"> </w:instrText>
          </w:r>
          <w:r>
            <w:instrText xml:space="preserve">PAGEREF _Toc223702840 \h</w:instrText>
          </w:r>
          <w:r>
            <w:rPr>
              <w:rFonts w:hint="eastAsia"/>
            </w:rPr>
            <w:instrText xml:space="preserve"> </w:instrText>
          </w:r>
          <w:r>
            <w:rPr>
              <w:rFonts w:hint="eastAsia"/>
            </w:rPr>
            <w:fldChar w:fldCharType="separate"/>
          </w:r>
          <w:r>
            <w:rPr>
              <w:rFonts w:hint="eastAsia"/>
            </w:rPr>
            <w:t>42</w:t>
          </w:r>
          <w:r>
            <w:rPr>
              <w:rFonts w:hint="eastAsia"/>
            </w:rPr>
            <w:fldChar w:fldCharType="end"/>
          </w:r>
          <w:r>
            <w:rPr>
              <w:rFonts w:hint="eastAsia"/>
            </w:rPr>
            <w:fldChar w:fldCharType="end"/>
          </w:r>
        </w:p>
        <w:p w14:paraId="6D78237A">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"_Toc223702841" </w:instrText>
          </w:r>
          <w:r>
            <w:fldChar w:fldCharType="separate"/>
          </w:r>
          <w:r>
            <w:rPr>
              <w:rStyle w:val="17"/>
              <w:rFonts w:hint="eastAsia"/>
            </w:rPr>
            <w:t>八、采样点的数目及其布置</w:t>
          </w:r>
          <w:r>
            <w:rPr>
              <w:rFonts w:hint="eastAsia"/>
            </w:rPr>
            <w:tab/>
          </w:r>
          <w:r>
            <w:rPr>
              <w:rFonts w:hint="eastAsia"/>
            </w:rPr>
            <w:fldChar w:fldCharType="begin"/>
          </w:r>
          <w:r>
            <w:rPr>
              <w:rFonts w:hint="eastAsia"/>
            </w:rPr>
            <w:instrText xml:space="preserve"> </w:instrText>
          </w:r>
          <w:r>
            <w:instrText xml:space="preserve">PAGEREF _Toc223702841 \h</w:instrText>
          </w:r>
          <w:r>
            <w:rPr>
              <w:rFonts w:hint="eastAsia"/>
            </w:rPr>
            <w:instrText xml:space="preserve"> </w:instrText>
          </w:r>
          <w:r>
            <w:rPr>
              <w:rFonts w:hint="eastAsia"/>
            </w:rPr>
            <w:fldChar w:fldCharType="separate"/>
          </w:r>
          <w:r>
            <w:rPr>
              <w:rFonts w:hint="eastAsia"/>
            </w:rPr>
            <w:t>43</w:t>
          </w:r>
          <w:r>
            <w:rPr>
              <w:rFonts w:hint="eastAsia"/>
            </w:rPr>
            <w:fldChar w:fldCharType="end"/>
          </w:r>
          <w:r>
            <w:rPr>
              <w:rFonts w:hint="eastAsia"/>
            </w:rPr>
            <w:fldChar w:fldCharType="end"/>
          </w:r>
        </w:p>
        <w:p w14:paraId="34F5E36D">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"_Toc223702842" </w:instrText>
          </w:r>
          <w:r>
            <w:fldChar w:fldCharType="separate"/>
          </w:r>
          <w:r>
            <w:rPr>
              <w:rStyle w:val="17"/>
              <w:rFonts w:hint="eastAsia"/>
            </w:rPr>
            <w:t>九、标准附件</w:t>
          </w:r>
          <w:r>
            <w:rPr>
              <w:rFonts w:hint="eastAsia"/>
            </w:rPr>
            <w:tab/>
          </w:r>
          <w:r>
            <w:rPr>
              <w:rFonts w:hint="eastAsia"/>
            </w:rPr>
            <w:fldChar w:fldCharType="begin"/>
          </w:r>
          <w:r>
            <w:rPr>
              <w:rFonts w:hint="eastAsia"/>
            </w:rPr>
            <w:instrText xml:space="preserve"> </w:instrText>
          </w:r>
          <w:r>
            <w:instrText xml:space="preserve">PAGEREF _Toc223702842 \h</w:instrText>
          </w:r>
          <w:r>
            <w:rPr>
              <w:rFonts w:hint="eastAsia"/>
            </w:rPr>
            <w:instrText xml:space="preserve"> </w:instrText>
          </w:r>
          <w:r>
            <w:rPr>
              <w:rFonts w:hint="eastAsia"/>
            </w:rPr>
            <w:fldChar w:fldCharType="separate"/>
          </w:r>
          <w:r>
            <w:rPr>
              <w:rFonts w:hint="eastAsia"/>
            </w:rPr>
            <w:t>47</w:t>
          </w:r>
          <w:r>
            <w:rPr>
              <w:rFonts w:hint="eastAsia"/>
            </w:rPr>
            <w:fldChar w:fldCharType="end"/>
          </w:r>
          <w:r>
            <w:rPr>
              <w:rFonts w:hint="eastAsia"/>
            </w:rPr>
            <w:fldChar w:fldCharType="end"/>
          </w:r>
        </w:p>
        <w:p w14:paraId="582299D9">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"_Toc223702843" </w:instrText>
          </w:r>
          <w:r>
            <w:fldChar w:fldCharType="separate"/>
          </w:r>
          <w:r>
            <w:rPr>
              <w:rStyle w:val="17"/>
              <w:rFonts w:hint="eastAsia"/>
            </w:rPr>
            <w:t>十、随机资料</w:t>
          </w:r>
          <w:r>
            <w:rPr>
              <w:rFonts w:hint="eastAsia"/>
            </w:rPr>
            <w:tab/>
          </w:r>
          <w:r>
            <w:rPr>
              <w:rFonts w:hint="eastAsia"/>
            </w:rPr>
            <w:fldChar w:fldCharType="begin"/>
          </w:r>
          <w:r>
            <w:rPr>
              <w:rFonts w:hint="eastAsia"/>
            </w:rPr>
            <w:instrText xml:space="preserve"> </w:instrText>
          </w:r>
          <w:r>
            <w:instrText xml:space="preserve">PAGEREF _Toc223702843 \h</w:instrText>
          </w:r>
          <w:r>
            <w:rPr>
              <w:rFonts w:hint="eastAsia"/>
            </w:rPr>
            <w:instrText xml:space="preserve"> </w:instrText>
          </w:r>
          <w:r>
            <w:rPr>
              <w:rFonts w:hint="eastAsia"/>
            </w:rPr>
            <w:fldChar w:fldCharType="separate"/>
          </w:r>
          <w:r>
            <w:rPr>
              <w:rFonts w:hint="eastAsia"/>
            </w:rPr>
            <w:t>47</w:t>
          </w:r>
          <w:r>
            <w:rPr>
              <w:rFonts w:hint="eastAsia"/>
            </w:rPr>
            <w:fldChar w:fldCharType="end"/>
          </w:r>
          <w:r>
            <w:rPr>
              <w:rFonts w:hint="eastAsia"/>
            </w:rPr>
            <w:fldChar w:fldCharType="end"/>
          </w:r>
        </w:p>
        <w:p w14:paraId="4274FE16">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"_Toc223702844" </w:instrText>
          </w:r>
          <w:r>
            <w:fldChar w:fldCharType="separate"/>
          </w:r>
          <w:r>
            <w:rPr>
              <w:rStyle w:val="17"/>
              <w:rFonts w:hint="eastAsia"/>
            </w:rPr>
            <w:t>十一、 仪器/设备保修卡</w:t>
          </w:r>
          <w:r>
            <w:rPr>
              <w:rFonts w:hint="eastAsia"/>
            </w:rPr>
            <w:tab/>
          </w:r>
          <w:r>
            <w:rPr>
              <w:rFonts w:hint="eastAsia"/>
            </w:rPr>
            <w:fldChar w:fldCharType="begin"/>
          </w:r>
          <w:r>
            <w:rPr>
              <w:rFonts w:hint="eastAsia"/>
            </w:rPr>
            <w:instrText xml:space="preserve"> </w:instrText>
          </w:r>
          <w:r>
            <w:instrText xml:space="preserve">PAGEREF _Toc223702844 \h</w:instrText>
          </w:r>
          <w:r>
            <w:rPr>
              <w:rFonts w:hint="eastAsia"/>
            </w:rPr>
            <w:instrText xml:space="preserve"> </w:instrText>
          </w:r>
          <w:r>
            <w:rPr>
              <w:rFonts w:hint="eastAsia"/>
            </w:rPr>
            <w:fldChar w:fldCharType="separate"/>
          </w:r>
          <w:r>
            <w:rPr>
              <w:rFonts w:hint="eastAsia"/>
            </w:rPr>
            <w:t>48</w:t>
          </w:r>
          <w:r>
            <w:rPr>
              <w:rFonts w:hint="eastAsia"/>
            </w:rPr>
            <w:fldChar w:fldCharType="end"/>
          </w:r>
          <w:r>
            <w:rPr>
              <w:rFonts w:hint="eastAsia"/>
            </w:rPr>
            <w:fldChar w:fldCharType="end"/>
          </w:r>
        </w:p>
        <w:p w14:paraId="3B54DA36">
          <w:r>
            <w:rPr>
              <w:b/>
              <w:bCs/>
              <w:sz w:val="18"/>
              <w:szCs w:val="18"/>
              <w:lang w:val="zh-CN"/>
            </w:rPr>
            <w:fldChar w:fldCharType="end"/>
          </w:r>
        </w:p>
      </w:sdtContent>
    </w:sdt>
    <w:p w14:paraId="41442687">
      <w:pPr>
        <w:widowControl/>
        <w:jc w:val="left"/>
        <w:rPr>
          <w:rFonts w:ascii="宋体" w:hAnsi="宋体" w:cs="宋体"/>
          <w:sz w:val="36"/>
          <w:szCs w:val="36"/>
        </w:rPr>
      </w:pPr>
      <w:r>
        <w:rPr>
          <w:rFonts w:ascii="宋体" w:hAnsi="宋体" w:cs="宋体"/>
          <w:sz w:val="36"/>
          <w:szCs w:val="36"/>
        </w:rPr>
        <w:br w:type="page"/>
      </w:r>
    </w:p>
    <w:p w14:paraId="6E86EBDF">
      <w:pPr>
        <w:pStyle w:val="2"/>
        <w:rPr>
          <w:rFonts w:ascii="黑体" w:hAnsi="黑体" w:eastAsia="黑体"/>
          <w:b w:val="0"/>
          <w:sz w:val="32"/>
          <w:szCs w:val="32"/>
        </w:rPr>
      </w:pPr>
      <w:bookmarkStart w:id="0" w:name="_Toc223702819"/>
      <w:r>
        <w:rPr>
          <w:rFonts w:hint="eastAsia" w:ascii="黑体" w:hAnsi="黑体" w:eastAsia="黑体"/>
          <w:b w:val="0"/>
          <w:sz w:val="32"/>
          <w:szCs w:val="32"/>
        </w:rPr>
        <w:t>一、概述</w:t>
      </w:r>
      <w:bookmarkEnd w:id="0"/>
    </w:p>
    <w:p w14:paraId="6ABBC4AB">
      <w:pPr>
        <w:spacing w:before="120" w:after="120" w:line="288" w:lineRule="auto"/>
        <w:ind w:left="0"/>
        <w:jc w:val="left"/>
      </w:pPr>
      <w:r>
        <w:rPr>
          <w:rFonts w:ascii="Arial" w:hAnsi="Arial" w:eastAsia="等线" w:cs="Arial"/>
          <w:sz w:val="22"/>
        </w:rPr>
        <w:t>SX-3100B为苏信环境全新换代B系列旗舰机型，对标并全面超越传统A系列老款机型，在</w:t>
      </w:r>
      <w:r>
        <w:rPr>
          <w:rFonts w:ascii="Arial" w:hAnsi="Arial" w:eastAsia="等线" w:cs="Arial"/>
          <w:b/>
          <w:sz w:val="22"/>
        </w:rPr>
        <w:t>采样精度、自净效率、硬件材质、动力寿命、数据合规、便携续航、智能交互</w:t>
      </w:r>
      <w:r>
        <w:rPr>
          <w:rFonts w:ascii="Arial" w:hAnsi="Arial" w:eastAsia="等线" w:cs="Arial"/>
          <w:sz w:val="22"/>
        </w:rPr>
        <w:t>七大维度实现跨越式升级。机型兼顾实验室精密检测与工业现场高负荷连续作业需求，凭借行业最小体积、最轻机身、顶级316L不锈钢用料、十年长寿命传感配置，成为高等级洁净室监测、合规审计、常态化巡检的换代首选设备。</w:t>
      </w:r>
    </w:p>
    <w:p w14:paraId="379D2F72">
      <w:pPr>
        <w:numPr>
          <w:numId w:val="0"/>
        </w:numPr>
        <w:spacing w:before="300" w:after="120" w:line="288" w:lineRule="auto"/>
        <w:ind w:leftChars="0"/>
        <w:jc w:val="left"/>
        <w:outlineLvl w:val="2"/>
      </w:pPr>
      <w:bookmarkStart w:id="1" w:name="heading_2"/>
      <w:r>
        <w:rPr>
          <w:rFonts w:ascii="Arial" w:hAnsi="Arial" w:eastAsia="等线" w:cs="Arial"/>
          <w:b/>
          <w:sz w:val="30"/>
        </w:rPr>
        <w:t xml:space="preserve">1.1 </w:t>
      </w:r>
      <w:r>
        <w:rPr>
          <w:rFonts w:hint="eastAsia" w:ascii="Arial" w:hAnsi="Arial" w:eastAsia="等线" w:cs="Arial"/>
          <w:b/>
          <w:sz w:val="30"/>
          <w:lang w:val="en-US" w:eastAsia="zh-CN"/>
        </w:rPr>
        <w:t>SX-3100</w:t>
      </w:r>
      <w:r>
        <w:rPr>
          <w:rFonts w:ascii="Arial" w:hAnsi="Arial" w:eastAsia="等线" w:cs="Arial"/>
          <w:b/>
          <w:sz w:val="30"/>
        </w:rPr>
        <w:t>B系列产品核心优势</w:t>
      </w:r>
      <w:bookmarkEnd w:id="1"/>
    </w:p>
    <w:p w14:paraId="729E9649">
      <w:pPr>
        <w:numPr>
          <w:numId w:val="0"/>
        </w:numPr>
        <w:spacing w:before="120" w:after="120" w:line="288" w:lineRule="auto"/>
        <w:ind w:leftChars="0"/>
        <w:jc w:val="left"/>
      </w:pPr>
      <w:bookmarkStart w:id="37" w:name="_GoBack"/>
      <w:bookmarkEnd w:id="37"/>
      <w:r>
        <w:rPr>
          <w:rFonts w:ascii="Arial" w:hAnsi="Arial" w:eastAsia="等线" w:cs="Arial"/>
          <w:sz w:val="22"/>
        </w:rPr>
        <w:t>B系列作为苏信环境全新换代产品线，相较于传统A系列，打破老款设备技术局限，具备行业差异化竞争优势，SX-3100B完整继承并落地全系核心优势：</w:t>
      </w:r>
    </w:p>
    <w:p w14:paraId="4AD4B182">
      <w:pPr>
        <w:numPr>
          <w:ilvl w:val="0"/>
          <w:numId w:val="3"/>
        </w:numPr>
        <w:spacing w:before="120" w:after="120" w:line="288" w:lineRule="auto"/>
        <w:ind w:left="425" w:leftChars="0" w:hanging="425" w:firstLineChars="0"/>
        <w:jc w:val="left"/>
      </w:pPr>
      <w:r>
        <w:rPr>
          <w:rFonts w:ascii="Arial" w:hAnsi="Arial" w:eastAsia="等线" w:cs="Arial"/>
          <w:b/>
          <w:sz w:val="22"/>
        </w:rPr>
        <w:t>检测精度大幅升级，误差范围大幅缩小</w:t>
      </w:r>
      <w:r>
        <w:rPr>
          <w:rFonts w:ascii="Arial" w:hAnsi="Arial" w:eastAsia="等线" w:cs="Arial"/>
          <w:sz w:val="22"/>
        </w:rPr>
        <w:t>：相较于A系列老款机型，B系列全系核心检测误差全面优化，示值误差由±30%优化至±20%，流量误差由±5%精准压缩至±2.5%，粒径分布误差同步由±30%提升至±20%。依托高精度传感与动态流量控制，彻底解决A系列数据偏差大、稳定性弱的问题，完全满足高等级洁净检测精度要求。</w:t>
      </w:r>
    </w:p>
    <w:p w14:paraId="0C10EA99">
      <w:pPr>
        <w:numPr>
          <w:ilvl w:val="0"/>
          <w:numId w:val="3"/>
        </w:numPr>
        <w:spacing w:before="120" w:after="120" w:line="288" w:lineRule="auto"/>
        <w:ind w:left="425" w:leftChars="0" w:hanging="425" w:firstLineChars="0"/>
        <w:jc w:val="left"/>
      </w:pPr>
      <w:r>
        <w:rPr>
          <w:rFonts w:ascii="Arial" w:hAnsi="Arial" w:eastAsia="等线" w:cs="Arial"/>
          <w:b/>
          <w:sz w:val="22"/>
        </w:rPr>
        <w:t>自净效率翻倍，作业效率大幅提升</w:t>
      </w:r>
      <w:r>
        <w:rPr>
          <w:rFonts w:ascii="Arial" w:hAnsi="Arial" w:eastAsia="等线" w:cs="Arial"/>
          <w:sz w:val="22"/>
        </w:rPr>
        <w:t>：设备自净时间由传统A系列的10分钟缩短至5分钟，大幅缩短检测等待间隔，适配大批量、多点位快速巡检场景，有效提升洁净室日常监测、验收检测的整体作业效率，适配工厂常态化高效质检需求。</w:t>
      </w:r>
    </w:p>
    <w:p w14:paraId="353361BE">
      <w:pPr>
        <w:numPr>
          <w:ilvl w:val="0"/>
          <w:numId w:val="3"/>
        </w:numPr>
        <w:spacing w:before="120" w:after="120" w:line="288" w:lineRule="auto"/>
        <w:ind w:left="425" w:leftChars="0" w:hanging="425" w:firstLineChars="0"/>
        <w:jc w:val="left"/>
      </w:pPr>
      <w:r>
        <w:rPr>
          <w:rFonts w:ascii="Arial" w:hAnsi="Arial" w:eastAsia="等线" w:cs="Arial"/>
          <w:b/>
          <w:sz w:val="22"/>
        </w:rPr>
        <w:t>长寿命硬件配置，持久稳定免频繁更换</w:t>
      </w:r>
      <w:r>
        <w:rPr>
          <w:rFonts w:ascii="Arial" w:hAnsi="Arial" w:eastAsia="等线" w:cs="Arial"/>
          <w:sz w:val="22"/>
        </w:rPr>
        <w:t>：全系搭载超长寿命激光器传感器，使用寿命可达10年以上；配套升级优质动力系统，可连续稳定工作4万小时，相较于A系列常规配置，硬件损耗更低、使用寿命更长，长期使用无需频繁更换核心部件，大幅降低硬件替换成本。</w:t>
      </w:r>
    </w:p>
    <w:p w14:paraId="6C97CB86">
      <w:pPr>
        <w:numPr>
          <w:ilvl w:val="0"/>
          <w:numId w:val="3"/>
        </w:numPr>
        <w:spacing w:before="120" w:after="120" w:line="288" w:lineRule="auto"/>
        <w:ind w:left="425" w:leftChars="0" w:hanging="425" w:firstLineChars="0"/>
        <w:jc w:val="left"/>
      </w:pPr>
      <w:r>
        <w:rPr>
          <w:rFonts w:ascii="Arial" w:hAnsi="Arial" w:eastAsia="等线" w:cs="Arial"/>
          <w:b/>
          <w:sz w:val="22"/>
        </w:rPr>
        <w:t>极致轻量化紧凑设计，便携性行业标杆</w:t>
      </w:r>
      <w:r>
        <w:rPr>
          <w:rFonts w:ascii="Arial" w:hAnsi="Arial" w:eastAsia="等线" w:cs="Arial"/>
          <w:sz w:val="22"/>
        </w:rPr>
        <w:t>：B系列采用行业最小体积、最轻重量的集成化设计，空间利用率最大化，彻底改善A系列机身笨重、体积庞大、搬运不便的问题，真正实现便携性与设备性能双向兼顾，适配多点位移动巡检、跨区域检测作业。</w:t>
      </w:r>
    </w:p>
    <w:p w14:paraId="0B599D2A">
      <w:pPr>
        <w:numPr>
          <w:ilvl w:val="0"/>
          <w:numId w:val="3"/>
        </w:numPr>
        <w:spacing w:before="120" w:after="120" w:line="288" w:lineRule="auto"/>
        <w:ind w:left="425" w:leftChars="0" w:hanging="425" w:firstLineChars="0"/>
        <w:jc w:val="left"/>
      </w:pPr>
      <w:r>
        <w:rPr>
          <w:rFonts w:ascii="Arial" w:hAnsi="Arial" w:eastAsia="等线" w:cs="Arial"/>
          <w:b/>
          <w:sz w:val="22"/>
        </w:rPr>
        <w:t>顶级医用级材质，耐腐蚀易消杀</w:t>
      </w:r>
      <w:r>
        <w:rPr>
          <w:rFonts w:ascii="Arial" w:hAnsi="Arial" w:eastAsia="等线" w:cs="Arial"/>
          <w:sz w:val="22"/>
        </w:rPr>
        <w:t>：机身采用</w:t>
      </w:r>
      <w:r>
        <w:rPr>
          <w:rFonts w:ascii="Arial" w:hAnsi="Arial" w:eastAsia="等线" w:cs="Arial"/>
          <w:b/>
          <w:sz w:val="22"/>
        </w:rPr>
        <w:t>全SUS316L不锈钢顶配材质</w:t>
      </w:r>
      <w:r>
        <w:rPr>
          <w:rFonts w:ascii="Arial" w:hAnsi="Arial" w:eastAsia="等线" w:cs="Arial"/>
          <w:sz w:val="22"/>
        </w:rPr>
        <w:t>（升级替代A系列常规304不锈钢），表面拉丝工艺处理，耐腐蚀性极强，支持75%酒精、环氧乙烷等主流消杀方式，超易清洁，完全符合医药、生物制品等高洁净场所严苛标准，耐用性远超同级老款设备。</w:t>
      </w:r>
    </w:p>
    <w:p w14:paraId="5041C59C">
      <w:pPr>
        <w:numPr>
          <w:ilvl w:val="0"/>
          <w:numId w:val="3"/>
        </w:numPr>
        <w:spacing w:before="120" w:after="120" w:line="288" w:lineRule="auto"/>
        <w:ind w:left="425" w:leftChars="0" w:hanging="425" w:firstLineChars="0"/>
        <w:jc w:val="left"/>
      </w:pPr>
      <w:r>
        <w:rPr>
          <w:rFonts w:ascii="Arial" w:hAnsi="Arial" w:eastAsia="等线" w:cs="Arial"/>
          <w:b/>
          <w:sz w:val="22"/>
        </w:rPr>
        <w:t>智能动态控流，全程采样稳定</w:t>
      </w:r>
      <w:r>
        <w:rPr>
          <w:rFonts w:ascii="Arial" w:hAnsi="Arial" w:eastAsia="等线" w:cs="Arial"/>
          <w:sz w:val="22"/>
        </w:rPr>
        <w:t>：搭载直流无刷风机+内置数字流量检测传感器，可实现采样流量动态精准控制，全程测量稳定无波动，同时具备连续工作稳定、超低噪音、节能环保的优势，解决A系列流量不稳、采样波动、噪音偏大的痛点。</w:t>
      </w:r>
    </w:p>
    <w:p w14:paraId="680A5142">
      <w:pPr>
        <w:numPr>
          <w:ilvl w:val="0"/>
          <w:numId w:val="3"/>
        </w:numPr>
        <w:spacing w:before="120" w:after="120" w:line="288" w:lineRule="auto"/>
        <w:ind w:left="425" w:leftChars="0" w:hanging="425" w:firstLineChars="0"/>
        <w:jc w:val="left"/>
      </w:pPr>
      <w:r>
        <w:rPr>
          <w:rFonts w:ascii="Arial" w:hAnsi="Arial" w:eastAsia="等线" w:cs="Arial"/>
          <w:b/>
          <w:sz w:val="22"/>
        </w:rPr>
        <w:t>全维度合规体系，满足高阶行业审核</w:t>
      </w:r>
      <w:r>
        <w:rPr>
          <w:rFonts w:ascii="Arial" w:hAnsi="Arial" w:eastAsia="等线" w:cs="Arial"/>
          <w:sz w:val="22"/>
        </w:rPr>
        <w:t>：全系搭载多维日志审计、多级权限管理、电子签名、多标准自动判定功能，全方位补齐A系列合规性短板，精准适配药企GMP、ISO、FDA 21 CFR Part 11等高等级合规要求，数据可追溯、防篡改、防伪造。</w:t>
      </w:r>
    </w:p>
    <w:p w14:paraId="0C32BCF2">
      <w:pPr>
        <w:numPr>
          <w:ilvl w:val="0"/>
          <w:numId w:val="3"/>
        </w:numPr>
        <w:spacing w:before="120" w:after="120" w:line="288" w:lineRule="auto"/>
        <w:ind w:left="425" w:leftChars="0" w:hanging="425" w:firstLineChars="0"/>
        <w:jc w:val="left"/>
      </w:pPr>
      <w:r>
        <w:rPr>
          <w:rFonts w:ascii="Arial" w:hAnsi="Arial" w:eastAsia="等线" w:cs="Arial"/>
          <w:b/>
          <w:sz w:val="22"/>
        </w:rPr>
        <w:t>无束缚长效锂电续航，交直流两用适配全场景</w:t>
      </w:r>
      <w:r>
        <w:rPr>
          <w:rFonts w:ascii="Arial" w:hAnsi="Arial" w:eastAsia="等线" w:cs="Arial"/>
          <w:sz w:val="22"/>
        </w:rPr>
        <w:t>：SX-3100B专属配备22.2V 20Ah超大容量锂电池，满电状态下可连续测试6-8小时，支持交直流双模式供电。彻底摆脱A系列依赖交流电、移动检测受限的弊端，无外接电源场景下也可完成大规模区域移动检测，适配车间多点巡检、户外验收、无市电环境作业。</w:t>
      </w:r>
    </w:p>
    <w:p w14:paraId="40023909">
      <w:pPr>
        <w:numPr>
          <w:ilvl w:val="0"/>
          <w:numId w:val="3"/>
        </w:numPr>
        <w:spacing w:before="120" w:after="120" w:line="288" w:lineRule="auto"/>
        <w:ind w:left="425" w:leftChars="0" w:hanging="425" w:firstLineChars="0"/>
        <w:jc w:val="left"/>
      </w:pPr>
      <w:r>
        <w:rPr>
          <w:rFonts w:ascii="Arial" w:hAnsi="Arial" w:eastAsia="等线" w:cs="Arial"/>
          <w:b/>
          <w:sz w:val="22"/>
        </w:rPr>
        <w:t>7寸超大智能彩屏，沉浸式极简操作体验</w:t>
      </w:r>
      <w:r>
        <w:rPr>
          <w:rFonts w:ascii="Arial" w:hAnsi="Arial" w:eastAsia="等线" w:cs="Arial"/>
          <w:sz w:val="22"/>
        </w:rPr>
        <w:t>：标配7寸高清彩色智能大屏，相较于A系列小尺寸屏幕，视野更开阔，数据展示、图形分析、人机交互更直观。界面布局简洁易懂，操作零繁琐，新手可快速上手，大幅提升检测操作与数据查看体验。</w:t>
      </w:r>
    </w:p>
    <w:p w14:paraId="7E854009">
      <w:pPr>
        <w:numPr>
          <w:ilvl w:val="0"/>
          <w:numId w:val="3"/>
        </w:numPr>
        <w:spacing w:before="120" w:after="120" w:line="288" w:lineRule="auto"/>
        <w:ind w:left="425" w:leftChars="0" w:hanging="425" w:firstLineChars="0"/>
        <w:jc w:val="left"/>
      </w:pPr>
      <w:r>
        <w:rPr>
          <w:rFonts w:ascii="Arial" w:hAnsi="Arial" w:eastAsia="等线" w:cs="Arial"/>
          <w:b/>
          <w:sz w:val="22"/>
        </w:rPr>
        <w:t>海量存储+多通路导出，数据处理高效便捷</w:t>
      </w:r>
      <w:r>
        <w:rPr>
          <w:rFonts w:ascii="Arial" w:hAnsi="Arial" w:eastAsia="等线" w:cs="Arial"/>
          <w:sz w:val="22"/>
        </w:rPr>
        <w:t>：配备25G以上超大存储空间，可存储超1000万组采集记录，存储量远超A系列设备。同时搭载三路并行数据导出方案，支持U盘导出xlsx、csv、pdf主流格式，标配WiFi+以太网双网络通路，可通过电脑/手机浏览器直连设备5600端口，无需安装软件即可远程查询、导出数据，适配现代化办公与批量数据归档。</w:t>
      </w:r>
    </w:p>
    <w:p w14:paraId="18722E47">
      <w:pPr>
        <w:numPr>
          <w:ilvl w:val="0"/>
          <w:numId w:val="3"/>
        </w:numPr>
        <w:spacing w:before="120" w:after="120" w:line="288" w:lineRule="auto"/>
        <w:ind w:left="425" w:leftChars="0" w:hanging="425" w:firstLineChars="0"/>
        <w:jc w:val="left"/>
      </w:pPr>
      <w:r>
        <w:rPr>
          <w:rFonts w:ascii="Arial" w:hAnsi="Arial" w:eastAsia="等线" w:cs="Arial"/>
          <w:b/>
          <w:sz w:val="22"/>
        </w:rPr>
        <w:t>三重日志审计+4级权限，高阶合规顶配</w:t>
      </w:r>
      <w:r>
        <w:rPr>
          <w:rFonts w:ascii="Arial" w:hAnsi="Arial" w:eastAsia="等线" w:cs="Arial"/>
          <w:sz w:val="22"/>
        </w:rPr>
        <w:t>：搭建操作日志、数据日志、报警日志三大完整日志体系，全程记录设备操作、数据生命周期、异常报警信息，数据全程可追溯；支持4级以上权限管理与电子签名功能，完美满足制药、生物、半导体行业严苛的合规审计要求，是A系列不具备的高阶合规配置。</w:t>
      </w:r>
    </w:p>
    <w:p w14:paraId="26B9FFC9">
      <w:pPr>
        <w:numPr>
          <w:ilvl w:val="0"/>
          <w:numId w:val="3"/>
        </w:numPr>
        <w:spacing w:before="120" w:after="120" w:line="288" w:lineRule="auto"/>
        <w:ind w:left="425" w:leftChars="0" w:hanging="425" w:firstLineChars="0"/>
        <w:jc w:val="left"/>
      </w:pPr>
      <w:r>
        <w:rPr>
          <w:rFonts w:ascii="Arial" w:hAnsi="Arial" w:eastAsia="等线" w:cs="Arial"/>
          <w:b/>
          <w:sz w:val="22"/>
        </w:rPr>
        <w:t>多标准自动判定，无需人工核算</w:t>
      </w:r>
      <w:r>
        <w:rPr>
          <w:rFonts w:ascii="Arial" w:hAnsi="Arial" w:eastAsia="等线" w:cs="Arial"/>
          <w:sz w:val="22"/>
        </w:rPr>
        <w:t>：内置ISO14644-1、GMP动态/静态、YY0033、GB/T 25915-1:2021等全行业主流洁净度判定标准，采样完成后设备自动输出合格/不合格结论，告别A系列人工计算、手动判定的繁琐模式，大幅提升合规检测效率。</w:t>
      </w:r>
    </w:p>
    <w:p w14:paraId="5E62352A">
      <w:pPr>
        <w:numPr>
          <w:ilvl w:val="0"/>
          <w:numId w:val="3"/>
        </w:numPr>
        <w:spacing w:before="120" w:after="120" w:line="288" w:lineRule="auto"/>
        <w:ind w:left="425" w:leftChars="0" w:hanging="425" w:firstLineChars="0"/>
        <w:jc w:val="left"/>
        <w:rPr>
          <w:rFonts w:ascii="宋体" w:hAnsi="宋体" w:cs="宋体"/>
          <w:sz w:val="18"/>
          <w:szCs w:val="18"/>
        </w:rPr>
      </w:pPr>
      <w:r>
        <w:rPr>
          <w:rFonts w:ascii="Arial" w:hAnsi="Arial" w:eastAsia="等线" w:cs="Arial"/>
          <w:b/>
          <w:sz w:val="22"/>
        </w:rPr>
        <w:t>品牌积淀+完善质保，使用无忧</w:t>
      </w:r>
      <w:r>
        <w:rPr>
          <w:rFonts w:ascii="Arial" w:hAnsi="Arial" w:eastAsia="等线" w:cs="Arial"/>
          <w:sz w:val="22"/>
        </w:rPr>
        <w:t>：依托苏信近30年洁净监测行业积淀、90余项核心专利技术加持，设备品控与性能经过市场长期验证；整机享受一年无忧质保服务，非人为及自然灾害损坏均可免费保修，全方位降低设备使用与售后风险。</w:t>
      </w:r>
    </w:p>
    <w:p w14:paraId="0450F9D5">
      <w:pPr>
        <w:widowControl w:val="0"/>
        <w:numPr>
          <w:numId w:val="0"/>
        </w:numPr>
        <w:spacing w:before="120" w:after="120" w:line="288" w:lineRule="auto"/>
        <w:jc w:val="left"/>
        <w:rPr>
          <w:rFonts w:ascii="Arial" w:hAnsi="Arial" w:eastAsia="等线" w:cs="Arial"/>
          <w:sz w:val="22"/>
        </w:rPr>
      </w:pPr>
    </w:p>
    <w:p w14:paraId="7B2A9628">
      <w:pPr>
        <w:widowControl w:val="0"/>
        <w:numPr>
          <w:numId w:val="0"/>
        </w:numPr>
        <w:spacing w:before="120" w:after="120" w:line="288" w:lineRule="auto"/>
        <w:jc w:val="left"/>
        <w:rPr>
          <w:rFonts w:ascii="Arial" w:hAnsi="Arial" w:eastAsia="等线" w:cs="Arial"/>
          <w:sz w:val="22"/>
        </w:rPr>
      </w:pPr>
    </w:p>
    <w:p w14:paraId="779B5536">
      <w:pPr>
        <w:widowControl w:val="0"/>
        <w:numPr>
          <w:numId w:val="0"/>
        </w:numPr>
        <w:spacing w:before="120" w:after="120" w:line="288" w:lineRule="auto"/>
        <w:jc w:val="left"/>
        <w:rPr>
          <w:rFonts w:ascii="Arial" w:hAnsi="Arial" w:eastAsia="等线" w:cs="Arial"/>
          <w:sz w:val="22"/>
        </w:rPr>
      </w:pPr>
    </w:p>
    <w:p w14:paraId="45BC9197">
      <w:pPr>
        <w:numPr>
          <w:numId w:val="0"/>
        </w:numPr>
        <w:spacing w:before="120" w:after="120" w:line="288" w:lineRule="auto"/>
        <w:jc w:val="left"/>
        <w:rPr>
          <w:rFonts w:ascii="宋体" w:hAnsi="宋体" w:cs="宋体"/>
          <w:sz w:val="22"/>
          <w:szCs w:val="22"/>
        </w:rPr>
      </w:pPr>
      <w:r>
        <w:rPr>
          <w:rFonts w:hint="eastAsia" w:ascii="宋体" w:hAnsi="宋体" w:cs="宋体"/>
          <w:sz w:val="22"/>
          <w:szCs w:val="22"/>
        </w:rPr>
        <w:t>原理示意图如下：</w:t>
      </w:r>
    </w:p>
    <w:p w14:paraId="6E2A1C87">
      <w:pPr>
        <w:snapToGrid w:val="0"/>
        <w:spacing w:line="360" w:lineRule="auto"/>
        <w:rPr>
          <w:rFonts w:ascii="宋体"/>
          <w:b/>
          <w:bCs/>
          <w:sz w:val="24"/>
          <w:szCs w:val="24"/>
        </w:rPr>
      </w:pPr>
      <w:r>
        <w:rPr>
          <w:sz w:val="24"/>
          <w:szCs w:val="24"/>
        </w:rPr>
        <mc:AlternateContent>
          <mc:Choice Requires="wps">
            <w:drawing>
              <wp:anchor distT="0" distB="0" distL="114300" distR="114300" simplePos="0" relativeHeight="251672576" behindDoc="0" locked="0" layoutInCell="1" allowOverlap="1">
                <wp:simplePos x="0" y="0"/>
                <wp:positionH relativeFrom="column">
                  <wp:posOffset>3457575</wp:posOffset>
                </wp:positionH>
                <wp:positionV relativeFrom="paragraph">
                  <wp:posOffset>1466850</wp:posOffset>
                </wp:positionV>
                <wp:extent cx="1362075" cy="514350"/>
                <wp:effectExtent l="0" t="0" r="0" b="0"/>
                <wp:wrapNone/>
                <wp:docPr id="740865352" name="文本框 10"/>
                <wp:cNvGraphicFramePr/>
                <a:graphic xmlns:a="http://schemas.openxmlformats.org/drawingml/2006/main">
                  <a:graphicData uri="http://schemas.microsoft.com/office/word/2010/wordprocessingShape">
                    <wps:wsp>
                      <wps:cNvSpPr txBox="1"/>
                      <wps:spPr>
                        <a:xfrm>
                          <a:off x="0" y="0"/>
                          <a:ext cx="1362075" cy="514350"/>
                        </a:xfrm>
                        <a:prstGeom prst="rect">
                          <a:avLst/>
                        </a:prstGeom>
                        <a:solidFill>
                          <a:srgbClr val="FFFFFF"/>
                        </a:solidFill>
                        <a:ln>
                          <a:noFill/>
                        </a:ln>
                      </wps:spPr>
                      <wps:txbx>
                        <w:txbxContent>
                          <w:p w14:paraId="7BE917D6">
                            <w:pPr>
                              <w:rPr>
                                <w:rFonts w:ascii="宋体"/>
                                <w:sz w:val="32"/>
                                <w:szCs w:val="32"/>
                              </w:rPr>
                            </w:pPr>
                            <w:r>
                              <w:rPr>
                                <w:rFonts w:hint="eastAsia" w:ascii="宋体" w:hAnsi="宋体" w:cs="宋体"/>
                                <w:sz w:val="32"/>
                                <w:szCs w:val="32"/>
                              </w:rPr>
                              <w:t>原理示意图</w:t>
                            </w:r>
                          </w:p>
                        </w:txbxContent>
                      </wps:txbx>
                      <wps:bodyPr upright="1"/>
                    </wps:wsp>
                  </a:graphicData>
                </a:graphic>
              </wp:anchor>
            </w:drawing>
          </mc:Choice>
          <mc:Fallback>
            <w:pict>
              <v:shape id="文本框 10" o:spid="_x0000_s1026" o:spt="202" type="#_x0000_t202" style="position:absolute;left:0pt;margin-left:272.25pt;margin-top:115.5pt;height:40.5pt;width:107.25pt;z-index:251672576;mso-width-relative:page;mso-height-relative:page;" fillcolor="#FFFFFF" filled="t" stroked="f" coordsize="21600,21600" o:gfxdata="UEsDBAoAAAAAAIdO4kAAAAAAAAAAAAAAAAAEAAAAZHJzL1BLAwQUAAAACACHTuJAobmEoNkAAAAL&#10;AQAADwAAAGRycy9kb3ducmV2LnhtbE2Py26DMBBF95X6D9ZU6qZqDARCQxgitVKrbvP4gAE7gIJt&#10;hJ2Q/H2nq3Y3ozm6c265vZlBXPXke2cR4kUEQtvGqd62CMfD5+sbCB/IKhqc1Qh37WFbPT6UVCg3&#10;252+7kMrOMT6ghC6EMZCSt902pBfuFFbvp3cZCjwOrVSTTRzuBlkEkUraai3/KGjUX90ujnvLwbh&#10;9D2/ZOu5/grHfJeu3qnPa3dHfH6Kow2IoG/hD4ZffVaHip1qd7HKiwEhS9OMUYRkGXMpJvJszUON&#10;sIyTCGRVyv8dqh9QSwMEFAAAAAgAh07iQEFaFnXJAQAAgAMAAA4AAABkcnMvZTJvRG9jLnhtbK1T&#10;TY7TMBTeI3EHy3uatJ10RlHTkaAqGwRIAwdwHTux5D/5uU16AbgBKzbsOVfPwbNbWmZmMwuycOz3&#10;8733fc9e3o9Gk70IoJxt6HRSUiIsd62yXUO/ftm8uaMEIrMt086Khh4E0PvV61fLwddi5nqnWxEI&#10;glioB9/QPkZfFwXwXhgGE+eFRad0wbCIx9AVbWADohtdzMpyUQwutD44LgDQuj456RkxvATQSam4&#10;WDu+M8LGE2oQmkWkBL3yQFe5WykFj5+kBBGJbigyjXnFIrjfprVYLVndBeZ7xc8tsJe08ISTYcpi&#10;0QvUmkVGdkE9gzKKBwdOxgl3pjgRyYogi2n5RJuHnnmRuaDU4C+iw/+D5R/3nwNRbUNvb8q7RTWv&#10;ZpRYZnDwxx/fjz9/H399I9Os0+ChxvAHjwlxfOtGvD1Jv2QHNCb6owwm/ZEYQT+qfLioLMZIeEqa&#10;L2blbUUJR181vZlXGb64ZvsA8b1whqRNQwNOMYvL9h8gYkUM/RuSioHTqt0orfMhdNt3OpA9w4lv&#10;8peaxJRHYdqmYOtS2smdLMWVS9rFcTueCW5de0DeOx9U12NPmXkOx8Fk+PMlSpP/95xBrw9n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huYSg2QAAAAsBAAAPAAAAAAAAAAEAIAAAACIAAABkcnMv&#10;ZG93bnJldi54bWxQSwECFAAUAAAACACHTuJAQVoWdckBAACAAwAADgAAAAAAAAABACAAAAAoAQAA&#10;ZHJzL2Uyb0RvYy54bWxQSwUGAAAAAAYABgBZAQAAYwUAAAAA&#10;">
                <v:fill on="t" focussize="0,0"/>
                <v:stroke on="f"/>
                <v:imagedata o:title=""/>
                <o:lock v:ext="edit" aspectratio="f"/>
                <v:textbox>
                  <w:txbxContent>
                    <w:p w14:paraId="7BE917D6">
                      <w:pPr>
                        <w:rPr>
                          <w:rFonts w:ascii="宋体"/>
                          <w:sz w:val="32"/>
                          <w:szCs w:val="32"/>
                        </w:rPr>
                      </w:pPr>
                      <w:r>
                        <w:rPr>
                          <w:rFonts w:hint="eastAsia" w:ascii="宋体" w:hAnsi="宋体" w:cs="宋体"/>
                          <w:sz w:val="32"/>
                          <w:szCs w:val="32"/>
                        </w:rPr>
                        <w:t>原理示意图</w:t>
                      </w:r>
                    </w:p>
                  </w:txbxContent>
                </v:textbox>
              </v:shape>
            </w:pict>
          </mc:Fallback>
        </mc:AlternateContent>
      </w:r>
      <w:r>
        <w:rPr>
          <w:rFonts w:hint="eastAsia" w:ascii="宋体"/>
          <w:b/>
          <w:bCs/>
          <w:sz w:val="24"/>
          <w:szCs w:val="24"/>
        </w:rPr>
        <w:drawing>
          <wp:inline distT="0" distB="0" distL="114300" distR="114300">
            <wp:extent cx="2666365" cy="2374900"/>
            <wp:effectExtent l="0" t="0" r="635" b="6350"/>
            <wp:docPr id="59"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 descr="图片1"/>
                    <pic:cNvPicPr>
                      <a:picLocks noChangeAspect="1"/>
                    </pic:cNvPicPr>
                  </pic:nvPicPr>
                  <pic:blipFill>
                    <a:blip r:embed="rId7" cstate="screen"/>
                    <a:stretch>
                      <a:fillRect/>
                    </a:stretch>
                  </pic:blipFill>
                  <pic:spPr>
                    <a:xfrm>
                      <a:off x="0" y="0"/>
                      <a:ext cx="2666365" cy="2374900"/>
                    </a:xfrm>
                    <a:prstGeom prst="rect">
                      <a:avLst/>
                    </a:prstGeom>
                    <a:noFill/>
                    <a:ln>
                      <a:noFill/>
                    </a:ln>
                  </pic:spPr>
                </pic:pic>
              </a:graphicData>
            </a:graphic>
          </wp:inline>
        </w:drawing>
      </w:r>
    </w:p>
    <w:p w14:paraId="60955C9B">
      <w:pPr>
        <w:widowControl/>
        <w:jc w:val="left"/>
        <w:rPr>
          <w:rFonts w:ascii="宋体"/>
          <w:b/>
          <w:bCs/>
          <w:sz w:val="24"/>
          <w:szCs w:val="24"/>
        </w:rPr>
      </w:pPr>
      <w:r>
        <w:rPr>
          <w:rFonts w:ascii="宋体"/>
          <w:b/>
          <w:bCs/>
          <w:sz w:val="24"/>
          <w:szCs w:val="24"/>
        </w:rPr>
        <w:br w:type="page"/>
      </w:r>
    </w:p>
    <w:p w14:paraId="5D0E7FFF">
      <w:pPr>
        <w:pStyle w:val="2"/>
        <w:rPr>
          <w:rFonts w:ascii="黑体" w:hAnsi="黑体" w:eastAsia="黑体"/>
          <w:b w:val="0"/>
          <w:sz w:val="32"/>
          <w:szCs w:val="32"/>
        </w:rPr>
      </w:pPr>
      <w:bookmarkStart w:id="2" w:name="_Toc223702820"/>
      <w:r>
        <w:rPr>
          <w:rFonts w:hint="eastAsia" w:ascii="黑体" w:hAnsi="黑体" w:eastAsia="黑体"/>
          <w:b w:val="0"/>
          <w:sz w:val="32"/>
          <w:szCs w:val="32"/>
        </w:rPr>
        <w:t>二、主要技术参数</w:t>
      </w:r>
      <w:bookmarkEnd w:id="2"/>
    </w:p>
    <w:tbl>
      <w:tblPr>
        <w:tblStyle w:val="13"/>
        <w:tblW w:w="5478" w:type="pct"/>
        <w:jc w:val="center"/>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Layout w:type="autofit"/>
        <w:tblCellMar>
          <w:top w:w="0" w:type="dxa"/>
          <w:left w:w="108" w:type="dxa"/>
          <w:bottom w:w="0" w:type="dxa"/>
          <w:right w:w="108" w:type="dxa"/>
        </w:tblCellMar>
      </w:tblPr>
      <w:tblGrid>
        <w:gridCol w:w="2392"/>
        <w:gridCol w:w="6945"/>
      </w:tblGrid>
      <w:tr w14:paraId="460F7E46">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0EC12ADB">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0"/>
                <w:szCs w:val="20"/>
                <w:u w:val="none"/>
                <w:lang w:val="en-US" w:eastAsia="zh-CN" w:bidi="ar"/>
              </w:rPr>
              <w:t>型号</w:t>
            </w:r>
          </w:p>
        </w:tc>
        <w:tc>
          <w:tcPr>
            <w:tcW w:w="6752" w:type="dxa"/>
            <w:shd w:val="clear" w:color="000000" w:fill="F3FAFF"/>
            <w:vAlign w:val="center"/>
          </w:tcPr>
          <w:p w14:paraId="2395D4C0">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B系列</w:t>
            </w:r>
          </w:p>
        </w:tc>
      </w:tr>
      <w:tr w14:paraId="6B4A6092">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FFFFF"/>
            <w:vAlign w:val="center"/>
          </w:tcPr>
          <w:p w14:paraId="5B6C29EE">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粒径通道</w:t>
            </w:r>
          </w:p>
        </w:tc>
        <w:tc>
          <w:tcPr>
            <w:tcW w:w="6752" w:type="dxa"/>
            <w:shd w:val="clear" w:color="000000" w:fill="FFFFFF"/>
            <w:vAlign w:val="center"/>
          </w:tcPr>
          <w:p w14:paraId="5F917BE1">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0.3μm,0.5μm,1.0μm,5.0μm,10.0μm,25.0μm 可筛选</w:t>
            </w:r>
          </w:p>
        </w:tc>
      </w:tr>
      <w:tr w14:paraId="1B5CC4F2">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1F67A838">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采样流量</w:t>
            </w:r>
          </w:p>
        </w:tc>
        <w:tc>
          <w:tcPr>
            <w:tcW w:w="6752" w:type="dxa"/>
            <w:shd w:val="clear" w:color="000000" w:fill="F3FAFF"/>
            <w:vAlign w:val="center"/>
          </w:tcPr>
          <w:p w14:paraId="66AD2477">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Style w:val="32"/>
                <w:color w:val="auto"/>
                <w:lang w:val="en-US" w:eastAsia="zh-CN" w:bidi="ar"/>
              </w:rPr>
              <w:t>±2.5%</w:t>
            </w:r>
            <w:r>
              <w:rPr>
                <w:rStyle w:val="33"/>
                <w:color w:val="auto"/>
                <w:lang w:val="en-US" w:eastAsia="zh-CN" w:bidi="ar"/>
              </w:rPr>
              <w:t xml:space="preserve"> </w:t>
            </w:r>
          </w:p>
        </w:tc>
      </w:tr>
      <w:tr w14:paraId="49ACF005">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FFFFF"/>
            <w:vAlign w:val="center"/>
          </w:tcPr>
          <w:p w14:paraId="50FC37FA">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激光光源</w:t>
            </w:r>
          </w:p>
        </w:tc>
        <w:tc>
          <w:tcPr>
            <w:tcW w:w="6752" w:type="dxa"/>
            <w:shd w:val="clear" w:color="000000" w:fill="FFFFFF"/>
            <w:vAlign w:val="center"/>
          </w:tcPr>
          <w:p w14:paraId="76FC5745">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进口激光二极管（连续寿命可达10万小时）</w:t>
            </w:r>
          </w:p>
        </w:tc>
      </w:tr>
      <w:tr w14:paraId="5A07E2C1">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0A80D6B2">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真空动力源</w:t>
            </w:r>
          </w:p>
        </w:tc>
        <w:tc>
          <w:tcPr>
            <w:tcW w:w="6752" w:type="dxa"/>
            <w:shd w:val="clear" w:color="000000" w:fill="F3FAFF"/>
            <w:vAlign w:val="center"/>
          </w:tcPr>
          <w:p w14:paraId="0BB92D34">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直流风机，连续工作流量稳定节能环保，高效低噪</w:t>
            </w:r>
          </w:p>
        </w:tc>
      </w:tr>
      <w:tr w14:paraId="185F7F56">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FFFFF"/>
            <w:vAlign w:val="center"/>
          </w:tcPr>
          <w:p w14:paraId="7B92EF29">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检定标准</w:t>
            </w:r>
          </w:p>
        </w:tc>
        <w:tc>
          <w:tcPr>
            <w:tcW w:w="6752" w:type="dxa"/>
            <w:shd w:val="clear" w:color="000000" w:fill="FFFFFF"/>
            <w:vAlign w:val="center"/>
          </w:tcPr>
          <w:p w14:paraId="4EEDEB0F">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Style w:val="33"/>
                <w:color w:val="auto"/>
                <w:lang w:val="en-US" w:eastAsia="zh-CN" w:bidi="ar"/>
              </w:rPr>
              <w:t>JJF 1190-2008，GB/T 6167-2007，</w:t>
            </w:r>
            <w:r>
              <w:rPr>
                <w:rStyle w:val="32"/>
                <w:color w:val="auto"/>
                <w:lang w:val="en-US" w:eastAsia="zh-CN" w:bidi="ar"/>
              </w:rPr>
              <w:t>ISO21501-4</w:t>
            </w:r>
          </w:p>
        </w:tc>
      </w:tr>
      <w:tr w14:paraId="3907D81B">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22A4B466">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重复性相对误差</w:t>
            </w:r>
          </w:p>
        </w:tc>
        <w:tc>
          <w:tcPr>
            <w:tcW w:w="6752" w:type="dxa"/>
            <w:shd w:val="clear" w:color="000000" w:fill="F3FAFF"/>
            <w:vAlign w:val="center"/>
          </w:tcPr>
          <w:p w14:paraId="23A982B3">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≤10%FS</w:t>
            </w:r>
          </w:p>
        </w:tc>
      </w:tr>
      <w:tr w14:paraId="46F275FE">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FFFFF"/>
            <w:vAlign w:val="center"/>
          </w:tcPr>
          <w:p w14:paraId="7CFA5DCB">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粒径分布误差</w:t>
            </w:r>
          </w:p>
        </w:tc>
        <w:tc>
          <w:tcPr>
            <w:tcW w:w="6752" w:type="dxa"/>
            <w:shd w:val="clear" w:color="000000" w:fill="FFFFFF"/>
            <w:vAlign w:val="center"/>
          </w:tcPr>
          <w:p w14:paraId="2BED3AB8">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≤20%</w:t>
            </w:r>
          </w:p>
        </w:tc>
      </w:tr>
      <w:tr w14:paraId="4B8B157F">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5EA5603F">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粒子浓度示值误差</w:t>
            </w:r>
          </w:p>
        </w:tc>
        <w:tc>
          <w:tcPr>
            <w:tcW w:w="6752" w:type="dxa"/>
            <w:shd w:val="clear" w:color="000000" w:fill="F3FAFF"/>
            <w:vAlign w:val="center"/>
          </w:tcPr>
          <w:p w14:paraId="096A3BF7">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≤±20%FS</w:t>
            </w:r>
          </w:p>
        </w:tc>
      </w:tr>
      <w:tr w14:paraId="1FF3856C">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FFFFF"/>
            <w:vAlign w:val="center"/>
          </w:tcPr>
          <w:p w14:paraId="31C48DC4">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自净时间</w:t>
            </w:r>
          </w:p>
        </w:tc>
        <w:tc>
          <w:tcPr>
            <w:tcW w:w="6752" w:type="dxa"/>
            <w:shd w:val="clear" w:color="000000" w:fill="FFFFFF"/>
            <w:vAlign w:val="center"/>
          </w:tcPr>
          <w:p w14:paraId="5C7F6FDE">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 xml:space="preserve">≤5min </w:t>
            </w:r>
          </w:p>
        </w:tc>
      </w:tr>
      <w:tr w14:paraId="79EA70F9">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5C5237AE">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采样时间</w:t>
            </w:r>
          </w:p>
        </w:tc>
        <w:tc>
          <w:tcPr>
            <w:tcW w:w="6752" w:type="dxa"/>
            <w:shd w:val="clear" w:color="000000" w:fill="F3FAFF"/>
            <w:vAlign w:val="center"/>
          </w:tcPr>
          <w:p w14:paraId="592EF7EF">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用户自设定 (1～999999秒)</w:t>
            </w:r>
          </w:p>
        </w:tc>
      </w:tr>
      <w:tr w14:paraId="0C52366A">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FFFFF"/>
            <w:vAlign w:val="center"/>
          </w:tcPr>
          <w:p w14:paraId="31FD08E7">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采样延时</w:t>
            </w:r>
          </w:p>
        </w:tc>
        <w:tc>
          <w:tcPr>
            <w:tcW w:w="6752" w:type="dxa"/>
            <w:shd w:val="clear" w:color="000000" w:fill="FFFFFF"/>
            <w:vAlign w:val="center"/>
          </w:tcPr>
          <w:p w14:paraId="534B56EA">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用户自设定 (1～9999秒)</w:t>
            </w:r>
          </w:p>
        </w:tc>
      </w:tr>
      <w:tr w14:paraId="6F814489">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48FE2718">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区域管理</w:t>
            </w:r>
          </w:p>
        </w:tc>
        <w:tc>
          <w:tcPr>
            <w:tcW w:w="6752" w:type="dxa"/>
            <w:shd w:val="clear" w:color="000000" w:fill="F3FAFF"/>
            <w:vAlign w:val="center"/>
          </w:tcPr>
          <w:p w14:paraId="592EB276">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数量无上限，名称支持中、英文、数字特殊符号组合</w:t>
            </w:r>
          </w:p>
        </w:tc>
      </w:tr>
      <w:tr w14:paraId="4B723165">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FFFFF"/>
            <w:vAlign w:val="center"/>
          </w:tcPr>
          <w:p w14:paraId="4D2F3CA5">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采样点数</w:t>
            </w:r>
          </w:p>
        </w:tc>
        <w:tc>
          <w:tcPr>
            <w:tcW w:w="6752" w:type="dxa"/>
            <w:shd w:val="clear" w:color="000000" w:fill="FFFFFF"/>
            <w:vAlign w:val="center"/>
          </w:tcPr>
          <w:p w14:paraId="28366FF7">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1-300点，点位可单独命名，支持中、英文、数字特殊符号组合</w:t>
            </w:r>
          </w:p>
        </w:tc>
      </w:tr>
      <w:tr w14:paraId="09F7B0B0">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68" w:hRule="atLeast"/>
          <w:jc w:val="center"/>
        </w:trPr>
        <w:tc>
          <w:tcPr>
            <w:tcW w:w="2326" w:type="dxa"/>
            <w:shd w:val="clear" w:color="000000" w:fill="F3FAFF"/>
            <w:vAlign w:val="center"/>
          </w:tcPr>
          <w:p w14:paraId="76DDC149">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采样次数(每点)</w:t>
            </w:r>
          </w:p>
        </w:tc>
        <w:tc>
          <w:tcPr>
            <w:tcW w:w="6752" w:type="dxa"/>
            <w:shd w:val="clear" w:color="000000" w:fill="F3FAFF"/>
            <w:vAlign w:val="center"/>
          </w:tcPr>
          <w:p w14:paraId="344D064E">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1-240次</w:t>
            </w:r>
          </w:p>
        </w:tc>
      </w:tr>
      <w:tr w14:paraId="2F2EA847">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FFFFF"/>
            <w:vAlign w:val="center"/>
          </w:tcPr>
          <w:p w14:paraId="7E41F4F3">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点位间隔</w:t>
            </w:r>
          </w:p>
        </w:tc>
        <w:tc>
          <w:tcPr>
            <w:tcW w:w="6752" w:type="dxa"/>
            <w:shd w:val="clear" w:color="000000" w:fill="FFFFFF"/>
            <w:vAlign w:val="center"/>
          </w:tcPr>
          <w:p w14:paraId="435F0424">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手动/自动（10～36000秒）</w:t>
            </w:r>
          </w:p>
        </w:tc>
      </w:tr>
      <w:tr w14:paraId="653AD565">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2BFA8569">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采样浓度</w:t>
            </w:r>
          </w:p>
        </w:tc>
        <w:tc>
          <w:tcPr>
            <w:tcW w:w="6752" w:type="dxa"/>
            <w:shd w:val="clear" w:color="000000" w:fill="F3FAFF"/>
            <w:vAlign w:val="center"/>
          </w:tcPr>
          <w:p w14:paraId="44DCC9E9">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35000颗/L</w:t>
            </w:r>
          </w:p>
        </w:tc>
      </w:tr>
      <w:tr w14:paraId="2B55DB43">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FFFFF"/>
            <w:vAlign w:val="center"/>
          </w:tcPr>
          <w:p w14:paraId="1D197729">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计数模式</w:t>
            </w:r>
          </w:p>
        </w:tc>
        <w:tc>
          <w:tcPr>
            <w:tcW w:w="6752" w:type="dxa"/>
            <w:shd w:val="clear" w:color="000000" w:fill="FFFFFF"/>
            <w:vAlign w:val="center"/>
          </w:tcPr>
          <w:p w14:paraId="74FD0FD9">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累计数，浓度（颗/m³，颗/ft³）</w:t>
            </w:r>
          </w:p>
        </w:tc>
      </w:tr>
      <w:tr w14:paraId="2FDB37CE">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17C974AE">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数据内存容量</w:t>
            </w:r>
          </w:p>
        </w:tc>
        <w:tc>
          <w:tcPr>
            <w:tcW w:w="6752" w:type="dxa"/>
            <w:shd w:val="clear" w:color="000000" w:fill="F3FAFF"/>
            <w:vAlign w:val="center"/>
          </w:tcPr>
          <w:p w14:paraId="268DFACC">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Style w:val="32"/>
                <w:color w:val="auto"/>
                <w:lang w:val="en-US" w:eastAsia="zh-CN" w:bidi="ar"/>
              </w:rPr>
              <w:t>提供25G以上存储空间，至少储存10000000组采集记录</w:t>
            </w:r>
          </w:p>
        </w:tc>
      </w:tr>
      <w:tr w14:paraId="72B298B7">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FFFFF"/>
            <w:vAlign w:val="center"/>
          </w:tcPr>
          <w:p w14:paraId="07F8AF8F">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洁净度等级判断标准</w:t>
            </w:r>
          </w:p>
        </w:tc>
        <w:tc>
          <w:tcPr>
            <w:tcW w:w="6752" w:type="dxa"/>
            <w:shd w:val="clear" w:color="000000" w:fill="FFFFFF"/>
            <w:vAlign w:val="center"/>
          </w:tcPr>
          <w:p w14:paraId="6A73ACA1">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ISO 14644.1-1999、GMP动态、GMP静态、GB/T 25915.1-2021、YY/T 0033-2000</w:t>
            </w:r>
          </w:p>
        </w:tc>
      </w:tr>
      <w:tr w14:paraId="612DD82E">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4899AAD4">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工作时间</w:t>
            </w:r>
          </w:p>
        </w:tc>
        <w:tc>
          <w:tcPr>
            <w:tcW w:w="6752" w:type="dxa"/>
            <w:shd w:val="clear" w:color="000000" w:fill="F3FAFF"/>
            <w:vAlign w:val="center"/>
          </w:tcPr>
          <w:p w14:paraId="4A3B54B7">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内置22.2V 20Ah锂电池，充足电可连续测试时间6～8小时</w:t>
            </w:r>
          </w:p>
        </w:tc>
      </w:tr>
      <w:tr w14:paraId="7DDE34B6">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FFFFF"/>
            <w:vAlign w:val="center"/>
          </w:tcPr>
          <w:p w14:paraId="36CB4589">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权限管理</w:t>
            </w:r>
          </w:p>
        </w:tc>
        <w:tc>
          <w:tcPr>
            <w:tcW w:w="6752" w:type="dxa"/>
            <w:shd w:val="clear" w:color="000000" w:fill="FFFFFF"/>
            <w:vAlign w:val="center"/>
          </w:tcPr>
          <w:p w14:paraId="2F377708">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Style w:val="32"/>
                <w:color w:val="auto"/>
                <w:lang w:val="en-US" w:eastAsia="zh-CN" w:bidi="ar"/>
              </w:rPr>
              <w:t>支持4级以上权限管理，数据可存储和筛选、打印，满足FDA 21 CFR Part 11</w:t>
            </w:r>
          </w:p>
        </w:tc>
      </w:tr>
      <w:tr w14:paraId="444746D4">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50991CE8">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电源</w:t>
            </w:r>
          </w:p>
        </w:tc>
        <w:tc>
          <w:tcPr>
            <w:tcW w:w="6752" w:type="dxa"/>
            <w:shd w:val="clear" w:color="000000" w:fill="F3FAFF"/>
            <w:vAlign w:val="center"/>
          </w:tcPr>
          <w:p w14:paraId="1CF6D49D">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DC25.2V 5A</w:t>
            </w:r>
          </w:p>
        </w:tc>
      </w:tr>
      <w:tr w14:paraId="6C7792AA">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FFFFF"/>
            <w:vAlign w:val="center"/>
          </w:tcPr>
          <w:p w14:paraId="7D750AE7">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其他配件</w:t>
            </w:r>
          </w:p>
        </w:tc>
        <w:tc>
          <w:tcPr>
            <w:tcW w:w="6752" w:type="dxa"/>
            <w:shd w:val="clear" w:color="000000" w:fill="FFFFFF"/>
            <w:vAlign w:val="center"/>
          </w:tcPr>
          <w:p w14:paraId="0E304299">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等动力采样架、数据U盘、网线、通讯端子、排气接口、wifi天线</w:t>
            </w:r>
          </w:p>
        </w:tc>
      </w:tr>
      <w:tr w14:paraId="75A6A3EC">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vMerge w:val="restart"/>
            <w:shd w:val="clear" w:color="000000" w:fill="F3FAFF"/>
            <w:vAlign w:val="center"/>
          </w:tcPr>
          <w:p w14:paraId="42426E9B">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环境</w:t>
            </w:r>
          </w:p>
        </w:tc>
        <w:tc>
          <w:tcPr>
            <w:tcW w:w="6752" w:type="dxa"/>
            <w:shd w:val="clear" w:color="000000" w:fill="F3FAFF"/>
            <w:vAlign w:val="center"/>
          </w:tcPr>
          <w:p w14:paraId="099A0B0D">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使用环境：温度0~40℃相对湿度10~70%</w:t>
            </w:r>
          </w:p>
        </w:tc>
      </w:tr>
      <w:tr w14:paraId="2878DA06">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vMerge w:val="continue"/>
            <w:shd w:val="clear" w:color="000000" w:fill="FFFFFF" w:themeFill="background1"/>
            <w:vAlign w:val="center"/>
          </w:tcPr>
          <w:p w14:paraId="14EB8967">
            <w:pPr>
              <w:jc w:val="left"/>
              <w:rPr>
                <w:rFonts w:cs="宋体" w:asciiTheme="minorEastAsia" w:hAnsiTheme="minorEastAsia" w:eastAsiaTheme="minorEastAsia"/>
                <w:color w:val="auto"/>
                <w:kern w:val="0"/>
                <w:sz w:val="24"/>
                <w:szCs w:val="24"/>
              </w:rPr>
            </w:pPr>
          </w:p>
        </w:tc>
        <w:tc>
          <w:tcPr>
            <w:tcW w:w="6752" w:type="dxa"/>
            <w:shd w:val="clear" w:color="000000" w:fill="FFFFFF" w:themeFill="background1"/>
            <w:vAlign w:val="center"/>
          </w:tcPr>
          <w:p w14:paraId="2B02E0DA">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储存环境：温度-30℃~45℃相对湿度0~90%</w:t>
            </w:r>
          </w:p>
        </w:tc>
      </w:tr>
      <w:tr w14:paraId="6111AEF8">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auto" w:fill="F3FAFF"/>
            <w:vAlign w:val="center"/>
          </w:tcPr>
          <w:p w14:paraId="3F50CEF4">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外壳尺寸</w:t>
            </w:r>
          </w:p>
        </w:tc>
        <w:tc>
          <w:tcPr>
            <w:tcW w:w="6752" w:type="dxa"/>
            <w:shd w:val="clear" w:color="auto" w:fill="F3FAFF"/>
            <w:vAlign w:val="center"/>
          </w:tcPr>
          <w:p w14:paraId="1A203804">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310B： 长210.5 ×宽 195 ×高231（mm）含把手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3100B：长242.0 ×宽 195 ×高286（mm）含把手</w:t>
            </w:r>
          </w:p>
        </w:tc>
      </w:tr>
      <w:tr w14:paraId="567B5F7E">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auto" w:fill="F3FAFF"/>
            <w:vAlign w:val="center"/>
          </w:tcPr>
          <w:p w14:paraId="7E723ECD">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外壳材质</w:t>
            </w:r>
          </w:p>
        </w:tc>
        <w:tc>
          <w:tcPr>
            <w:tcW w:w="6752" w:type="dxa"/>
            <w:shd w:val="clear" w:color="auto" w:fill="F3FAFF"/>
            <w:vAlign w:val="center"/>
          </w:tcPr>
          <w:p w14:paraId="7FE02F16">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SUS316L不锈钢</w:t>
            </w:r>
          </w:p>
        </w:tc>
      </w:tr>
      <w:tr w14:paraId="32A2D248">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auto" w:fill="F3FAFF"/>
            <w:vAlign w:val="center"/>
          </w:tcPr>
          <w:p w14:paraId="560B5264">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重量</w:t>
            </w:r>
          </w:p>
        </w:tc>
        <w:tc>
          <w:tcPr>
            <w:tcW w:w="6752" w:type="dxa"/>
            <w:shd w:val="clear" w:color="auto" w:fill="F3FAFF"/>
            <w:vAlign w:val="center"/>
          </w:tcPr>
          <w:p w14:paraId="0B64BC92">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310B：4.1Kg</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3100B：待称重</w:t>
            </w:r>
          </w:p>
        </w:tc>
      </w:tr>
      <w:tr w14:paraId="46C2DE5B">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vAlign w:val="center"/>
          </w:tcPr>
          <w:p w14:paraId="2B69D233">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功率</w:t>
            </w:r>
          </w:p>
        </w:tc>
        <w:tc>
          <w:tcPr>
            <w:tcW w:w="6752" w:type="dxa"/>
            <w:vAlign w:val="center"/>
          </w:tcPr>
          <w:p w14:paraId="5CEB37A7">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计数器(75W)、充电器（126W）</w:t>
            </w:r>
          </w:p>
        </w:tc>
      </w:tr>
      <w:tr w14:paraId="74F2FCD7">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3CD916FC">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质保</w:t>
            </w:r>
          </w:p>
        </w:tc>
        <w:tc>
          <w:tcPr>
            <w:tcW w:w="6752" w:type="dxa"/>
            <w:shd w:val="clear" w:color="000000" w:fill="F3FAFF"/>
            <w:vAlign w:val="center"/>
          </w:tcPr>
          <w:p w14:paraId="6F5397C9">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default" w:ascii="方正兰亭细黑_GBK" w:hAnsi="方正兰亭细黑_GBK" w:eastAsia="方正兰亭细黑_GBK" w:cs="方正兰亭细黑_GBK"/>
                <w:i w:val="0"/>
                <w:iCs w:val="0"/>
                <w:color w:val="auto"/>
                <w:kern w:val="0"/>
                <w:sz w:val="20"/>
                <w:szCs w:val="20"/>
                <w:u w:val="none"/>
                <w:lang w:val="en-US" w:eastAsia="zh-CN" w:bidi="ar"/>
              </w:rPr>
              <w:t>质保1年，可选配延保服务</w:t>
            </w:r>
          </w:p>
        </w:tc>
      </w:tr>
      <w:tr w14:paraId="2B625177">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auto"/>
            <w:vAlign w:val="center"/>
          </w:tcPr>
          <w:p w14:paraId="28DACA01">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网络数据上传</w:t>
            </w:r>
          </w:p>
        </w:tc>
        <w:tc>
          <w:tcPr>
            <w:tcW w:w="6752" w:type="dxa"/>
            <w:shd w:val="clear" w:color="000000" w:fill="auto"/>
            <w:vAlign w:val="center"/>
          </w:tcPr>
          <w:p w14:paraId="6C84529D">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default" w:ascii="方正兰亭细黑_GBK" w:hAnsi="方正兰亭细黑_GBK" w:eastAsia="方正兰亭细黑_GBK" w:cs="方正兰亭细黑_GBK"/>
                <w:i w:val="0"/>
                <w:iCs w:val="0"/>
                <w:color w:val="auto"/>
                <w:kern w:val="0"/>
                <w:sz w:val="20"/>
                <w:szCs w:val="20"/>
                <w:u w:val="none"/>
                <w:lang w:val="en-US" w:eastAsia="zh-CN" w:bidi="ar"/>
              </w:rPr>
              <w:t>上传数据至服务器</w:t>
            </w:r>
          </w:p>
        </w:tc>
      </w:tr>
      <w:tr w14:paraId="36493E55">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tcBorders>
              <w:bottom w:val="single" w:color="BEDCF0" w:sz="8" w:space="0"/>
            </w:tcBorders>
            <w:shd w:val="clear" w:color="000000" w:fill="F3FAFF"/>
            <w:vAlign w:val="center"/>
          </w:tcPr>
          <w:p w14:paraId="75DC0297">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1"/>
                <w:szCs w:val="21"/>
                <w:u w:val="none"/>
                <w:lang w:val="en-US" w:eastAsia="zh-CN" w:bidi="ar"/>
              </w:rPr>
              <w:t>基于Web的数据管理</w:t>
            </w:r>
          </w:p>
        </w:tc>
        <w:tc>
          <w:tcPr>
            <w:tcW w:w="6752" w:type="dxa"/>
            <w:tcBorders>
              <w:bottom w:val="single" w:color="BEDCF0" w:sz="8" w:space="0"/>
            </w:tcBorders>
            <w:shd w:val="clear" w:color="000000" w:fill="F3FAFF"/>
            <w:vAlign w:val="center"/>
          </w:tcPr>
          <w:p w14:paraId="145C5C2F">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default" w:ascii="方正兰亭细黑_GBK" w:hAnsi="方正兰亭细黑_GBK" w:eastAsia="方正兰亭细黑_GBK" w:cs="方正兰亭细黑_GBK"/>
                <w:i w:val="0"/>
                <w:iCs w:val="0"/>
                <w:color w:val="auto"/>
                <w:kern w:val="0"/>
                <w:sz w:val="20"/>
                <w:szCs w:val="20"/>
                <w:u w:val="none"/>
                <w:lang w:val="en-US" w:eastAsia="zh-CN" w:bidi="ar"/>
              </w:rPr>
              <w:t>无需软件直接通过Web端访问查询仪器数据</w:t>
            </w:r>
          </w:p>
        </w:tc>
      </w:tr>
      <w:tr w14:paraId="23C2EDE3">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FFFFF" w:themeFill="background1"/>
            <w:vAlign w:val="center"/>
          </w:tcPr>
          <w:p w14:paraId="32E912C1">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打印方式</w:t>
            </w:r>
          </w:p>
        </w:tc>
        <w:tc>
          <w:tcPr>
            <w:tcW w:w="6752" w:type="dxa"/>
            <w:shd w:val="clear" w:color="000000" w:fill="FFFFFF" w:themeFill="background1"/>
            <w:vAlign w:val="center"/>
          </w:tcPr>
          <w:p w14:paraId="328141B8">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default" w:ascii="方正兰亭细黑_GBK" w:hAnsi="方正兰亭细黑_GBK" w:eastAsia="方正兰亭细黑_GBK" w:cs="方正兰亭细黑_GBK"/>
                <w:i w:val="0"/>
                <w:iCs w:val="0"/>
                <w:color w:val="auto"/>
                <w:kern w:val="0"/>
                <w:sz w:val="20"/>
                <w:szCs w:val="20"/>
                <w:u w:val="none"/>
                <w:lang w:val="en-US" w:eastAsia="zh-CN" w:bidi="ar"/>
              </w:rPr>
              <w:t>同时满足热敏打印机 针式打印机</w:t>
            </w:r>
          </w:p>
        </w:tc>
      </w:tr>
      <w:tr w14:paraId="5031E8CB">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082CE03B">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报警方式</w:t>
            </w:r>
          </w:p>
        </w:tc>
        <w:tc>
          <w:tcPr>
            <w:tcW w:w="6752" w:type="dxa"/>
            <w:shd w:val="clear" w:color="000000" w:fill="F3FAFF"/>
            <w:vAlign w:val="center"/>
          </w:tcPr>
          <w:p w14:paraId="3CA2E4D7">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default" w:ascii="方正兰亭细黑_GBK" w:hAnsi="方正兰亭细黑_GBK" w:eastAsia="方正兰亭细黑_GBK" w:cs="方正兰亭细黑_GBK"/>
                <w:i w:val="0"/>
                <w:iCs w:val="0"/>
                <w:color w:val="auto"/>
                <w:kern w:val="0"/>
                <w:sz w:val="20"/>
                <w:szCs w:val="20"/>
                <w:u w:val="none"/>
                <w:lang w:val="en-US" w:eastAsia="zh-CN" w:bidi="ar"/>
              </w:rPr>
              <w:t>预警功能，完整的报警记录</w:t>
            </w:r>
          </w:p>
        </w:tc>
      </w:tr>
      <w:tr w14:paraId="3E95B108">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FFFFF"/>
            <w:vAlign w:val="center"/>
          </w:tcPr>
          <w:p w14:paraId="25BC81AC">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0"/>
                <w:szCs w:val="20"/>
                <w:u w:val="none"/>
                <w:lang w:val="en-US" w:eastAsia="zh-CN" w:bidi="ar"/>
              </w:rPr>
              <w:t>型号</w:t>
            </w:r>
          </w:p>
        </w:tc>
        <w:tc>
          <w:tcPr>
            <w:tcW w:w="6752" w:type="dxa"/>
            <w:shd w:val="clear" w:color="000000" w:fill="FFFFFF"/>
            <w:vAlign w:val="center"/>
          </w:tcPr>
          <w:p w14:paraId="4BC779BA">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B系列</w:t>
            </w:r>
          </w:p>
        </w:tc>
      </w:tr>
      <w:tr w14:paraId="1F55A2C0">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0FB55F4B">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粒径通道</w:t>
            </w:r>
          </w:p>
        </w:tc>
        <w:tc>
          <w:tcPr>
            <w:tcW w:w="6752" w:type="dxa"/>
            <w:shd w:val="clear" w:color="000000" w:fill="F3FAFF"/>
            <w:vAlign w:val="center"/>
          </w:tcPr>
          <w:p w14:paraId="3C157C7D">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0.3μm,0.5μm,1.0μm,5.0μm,10.0μm,25.0μm 可筛选</w:t>
            </w:r>
          </w:p>
        </w:tc>
      </w:tr>
      <w:tr w14:paraId="0289A5E9">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33516356">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采样流量</w:t>
            </w:r>
          </w:p>
        </w:tc>
        <w:tc>
          <w:tcPr>
            <w:tcW w:w="6752" w:type="dxa"/>
            <w:shd w:val="clear" w:color="000000" w:fill="F3FAFF"/>
            <w:vAlign w:val="center"/>
          </w:tcPr>
          <w:p w14:paraId="545CADF0">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Style w:val="32"/>
                <w:color w:val="auto"/>
                <w:lang w:val="en-US" w:eastAsia="zh-CN" w:bidi="ar"/>
              </w:rPr>
              <w:t>±2.5%</w:t>
            </w:r>
            <w:r>
              <w:rPr>
                <w:rStyle w:val="33"/>
                <w:color w:val="auto"/>
                <w:lang w:val="en-US" w:eastAsia="zh-CN" w:bidi="ar"/>
              </w:rPr>
              <w:t xml:space="preserve"> </w:t>
            </w:r>
          </w:p>
        </w:tc>
      </w:tr>
      <w:tr w14:paraId="3212E1AA">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75AE8753">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激光光源</w:t>
            </w:r>
          </w:p>
        </w:tc>
        <w:tc>
          <w:tcPr>
            <w:tcW w:w="6752" w:type="dxa"/>
            <w:shd w:val="clear" w:color="000000" w:fill="F3FAFF"/>
            <w:vAlign w:val="center"/>
          </w:tcPr>
          <w:p w14:paraId="438A7763">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进口激光二极管（连续寿命可达10万小时）</w:t>
            </w:r>
          </w:p>
        </w:tc>
      </w:tr>
      <w:tr w14:paraId="356888E3">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FFFFF"/>
            <w:vAlign w:val="center"/>
          </w:tcPr>
          <w:p w14:paraId="1968024A">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真空动力源</w:t>
            </w:r>
          </w:p>
        </w:tc>
        <w:tc>
          <w:tcPr>
            <w:tcW w:w="6752" w:type="dxa"/>
            <w:shd w:val="clear" w:color="000000" w:fill="FFFFFF"/>
            <w:vAlign w:val="center"/>
          </w:tcPr>
          <w:p w14:paraId="462C87F4">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直流风机，连续工作流量稳定节能环保，高效低噪</w:t>
            </w:r>
          </w:p>
        </w:tc>
      </w:tr>
      <w:tr w14:paraId="6B95C384">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FFFFF"/>
            <w:vAlign w:val="center"/>
          </w:tcPr>
          <w:p w14:paraId="06583FDD">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检定标准</w:t>
            </w:r>
          </w:p>
        </w:tc>
        <w:tc>
          <w:tcPr>
            <w:tcW w:w="6752" w:type="dxa"/>
            <w:shd w:val="clear" w:color="000000" w:fill="FFFFFF"/>
            <w:vAlign w:val="center"/>
          </w:tcPr>
          <w:p w14:paraId="0296BB22">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Style w:val="33"/>
                <w:color w:val="auto"/>
                <w:lang w:val="en-US" w:eastAsia="zh-CN" w:bidi="ar"/>
              </w:rPr>
              <w:t>JJF 1190-2008，GB/T 6167-2007，</w:t>
            </w:r>
            <w:r>
              <w:rPr>
                <w:rStyle w:val="32"/>
                <w:color w:val="auto"/>
                <w:lang w:val="en-US" w:eastAsia="zh-CN" w:bidi="ar"/>
              </w:rPr>
              <w:t>ISO21501-4</w:t>
            </w:r>
          </w:p>
        </w:tc>
      </w:tr>
      <w:tr w14:paraId="58D53181">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6B7A99B0">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重复性相对误差</w:t>
            </w:r>
          </w:p>
        </w:tc>
        <w:tc>
          <w:tcPr>
            <w:tcW w:w="6752" w:type="dxa"/>
            <w:shd w:val="clear" w:color="000000" w:fill="F3FAFF"/>
            <w:vAlign w:val="center"/>
          </w:tcPr>
          <w:p w14:paraId="5966D3B8">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≤10%FS</w:t>
            </w:r>
          </w:p>
        </w:tc>
      </w:tr>
      <w:tr w14:paraId="179906B9">
        <w:tblPrEx>
          <w:tblBorders>
            <w:top w:val="single" w:color="BEDCF0" w:sz="8" w:space="0"/>
            <w:left w:val="single" w:color="BEDCF0" w:sz="8" w:space="0"/>
            <w:bottom w:val="single" w:color="BEDCF0" w:sz="8" w:space="0"/>
            <w:right w:val="single" w:color="BEDCF0" w:sz="8" w:space="0"/>
            <w:insideH w:val="single" w:color="BEDCF0" w:sz="8" w:space="0"/>
            <w:insideV w:val="single" w:color="BEDCF0" w:sz="8" w:space="0"/>
          </w:tblBorders>
          <w:tblCellMar>
            <w:top w:w="0" w:type="dxa"/>
            <w:left w:w="108" w:type="dxa"/>
            <w:bottom w:w="0" w:type="dxa"/>
            <w:right w:w="108" w:type="dxa"/>
          </w:tblCellMar>
        </w:tblPrEx>
        <w:trPr>
          <w:trHeight w:val="397" w:hRule="atLeast"/>
          <w:jc w:val="center"/>
        </w:trPr>
        <w:tc>
          <w:tcPr>
            <w:tcW w:w="2326" w:type="dxa"/>
            <w:shd w:val="clear" w:color="000000" w:fill="F3FAFF"/>
            <w:vAlign w:val="center"/>
          </w:tcPr>
          <w:p w14:paraId="05D8FEC7">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粒径分布误差</w:t>
            </w:r>
          </w:p>
        </w:tc>
        <w:tc>
          <w:tcPr>
            <w:tcW w:w="6752" w:type="dxa"/>
            <w:shd w:val="clear" w:color="000000" w:fill="F3FAFF"/>
            <w:vAlign w:val="center"/>
          </w:tcPr>
          <w:p w14:paraId="70B2D4C2">
            <w:pPr>
              <w:keepNext w:val="0"/>
              <w:keepLines w:val="0"/>
              <w:widowControl/>
              <w:suppressLineNumbers w:val="0"/>
              <w:jc w:val="left"/>
              <w:textAlignment w:val="center"/>
              <w:rPr>
                <w:rFonts w:cs="宋体" w:asciiTheme="minorEastAsia" w:hAnsiTheme="minorEastAsia" w:eastAsiaTheme="minorEastAsia"/>
                <w:color w:val="auto"/>
                <w:kern w:val="0"/>
                <w:sz w:val="24"/>
                <w:szCs w:val="24"/>
              </w:rPr>
            </w:pPr>
            <w:r>
              <w:rPr>
                <w:rFonts w:hint="eastAsia" w:ascii="宋体" w:hAnsi="宋体" w:eastAsia="宋体" w:cs="宋体"/>
                <w:i w:val="0"/>
                <w:iCs w:val="0"/>
                <w:color w:val="auto"/>
                <w:kern w:val="0"/>
                <w:sz w:val="22"/>
                <w:szCs w:val="22"/>
                <w:u w:val="none"/>
                <w:lang w:val="en-US" w:eastAsia="zh-CN" w:bidi="ar"/>
              </w:rPr>
              <w:t>≤20%</w:t>
            </w:r>
          </w:p>
        </w:tc>
      </w:tr>
    </w:tbl>
    <w:p w14:paraId="3DBDC662">
      <w:pPr>
        <w:spacing w:line="360" w:lineRule="auto"/>
        <w:rPr>
          <w:rFonts w:ascii="宋体"/>
          <w:b/>
          <w:bCs/>
          <w:sz w:val="36"/>
          <w:szCs w:val="36"/>
        </w:rPr>
      </w:pPr>
    </w:p>
    <w:p w14:paraId="347075B8">
      <w:pPr>
        <w:pStyle w:val="2"/>
        <w:rPr>
          <w:rFonts w:ascii="宋体" w:hAnsi="宋体"/>
        </w:rPr>
      </w:pPr>
      <w:bookmarkStart w:id="3" w:name="_Toc223702821"/>
      <w:r>
        <w:rPr>
          <w:rFonts w:hint="eastAsia" w:ascii="宋体" w:hAnsi="宋体"/>
        </w:rPr>
        <w:t>三、清洁消毒、杀菌</w:t>
      </w:r>
      <w:bookmarkEnd w:id="3"/>
    </w:p>
    <w:p w14:paraId="5960DEB2">
      <w:pPr>
        <w:pStyle w:val="11"/>
        <w:outlineLvl w:val="1"/>
        <w:rPr>
          <w:rFonts w:ascii="宋体" w:hAnsi="宋体" w:eastAsia="宋体"/>
        </w:rPr>
      </w:pPr>
      <w:bookmarkStart w:id="4" w:name="_Toc223702822"/>
      <w:r>
        <w:rPr>
          <w:rFonts w:hint="eastAsia" w:ascii="宋体" w:hAnsi="宋体" w:eastAsia="宋体"/>
        </w:rPr>
        <w:t>3.1 清洁消毒</w:t>
      </w:r>
      <w:bookmarkEnd w:id="4"/>
    </w:p>
    <w:p w14:paraId="744C3E1C">
      <w:pPr>
        <w:spacing w:line="360" w:lineRule="auto"/>
        <w:ind w:left="1279" w:leftChars="342" w:hanging="561" w:hangingChars="234"/>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用75%的酒精或者环氧乙烷对仪器表面、采样架、采样皮管、等动力采样头进行清洁消毒。</w:t>
      </w:r>
    </w:p>
    <w:p w14:paraId="2BF7A425">
      <w:pPr>
        <w:pStyle w:val="11"/>
        <w:outlineLvl w:val="1"/>
        <w:rPr>
          <w:rFonts w:ascii="宋体" w:hAnsi="宋体" w:eastAsia="宋体"/>
        </w:rPr>
      </w:pPr>
      <w:bookmarkStart w:id="5" w:name="_Toc223702823"/>
      <w:r>
        <w:rPr>
          <w:rFonts w:hint="eastAsia" w:ascii="宋体" w:hAnsi="宋体" w:eastAsia="宋体"/>
        </w:rPr>
        <w:t>3.2 杀菌</w:t>
      </w:r>
      <w:bookmarkEnd w:id="5"/>
    </w:p>
    <w:p w14:paraId="5660EF8A">
      <w:pPr>
        <w:spacing w:line="360" w:lineRule="auto"/>
        <w:ind w:firstLine="56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用紫外线照射仪器表面、采样架、采样皮管、等动力采样头进行杀菌。</w:t>
      </w:r>
    </w:p>
    <w:p w14:paraId="24F8A89F">
      <w:pPr>
        <w:pStyle w:val="2"/>
      </w:pPr>
      <w:bookmarkStart w:id="6" w:name="_Toc223702824"/>
      <w:r>
        <w:rPr>
          <w:rFonts w:hint="eastAsia"/>
        </w:rPr>
        <w:t>四、参数设置</w:t>
      </w:r>
      <w:bookmarkEnd w:id="6"/>
    </w:p>
    <w:p w14:paraId="72699FA5">
      <w:pPr>
        <w:pStyle w:val="3"/>
        <w:rPr>
          <w:sz w:val="30"/>
          <w:szCs w:val="30"/>
        </w:rPr>
      </w:pPr>
      <w:bookmarkStart w:id="7" w:name="_Toc223702825"/>
      <w:r>
        <w:rPr>
          <w:rFonts w:hint="eastAsia"/>
        </w:rPr>
        <w:t>4.1 开机</w:t>
      </w:r>
      <w:bookmarkEnd w:id="7"/>
    </w:p>
    <w:p w14:paraId="7F35A2E5">
      <w:pPr>
        <w:spacing w:line="360" w:lineRule="auto"/>
        <w:rPr>
          <w:rFonts w:asciiTheme="minorEastAsia" w:hAnsiTheme="minorEastAsia" w:eastAsiaTheme="minorEastAsia"/>
          <w:sz w:val="24"/>
          <w:szCs w:val="24"/>
        </w:rPr>
      </w:pPr>
      <w:r>
        <w:rPr>
          <w:rFonts w:ascii="微软雅黑" w:hAnsi="微软雅黑" w:eastAsia="微软雅黑"/>
          <w:sz w:val="28"/>
          <w:szCs w:val="28"/>
        </w:rPr>
        <w:tab/>
      </w:r>
      <w:r>
        <w:rPr>
          <w:rFonts w:hint="eastAsia" w:cs="宋体" w:asciiTheme="minorEastAsia" w:hAnsiTheme="minorEastAsia" w:eastAsiaTheme="minorEastAsia"/>
          <w:sz w:val="24"/>
          <w:szCs w:val="24"/>
        </w:rPr>
        <w:t>使用电源充电适配器连接220V电源，连接仪器的充电接口。</w:t>
      </w:r>
    </w:p>
    <w:p w14:paraId="47B72C11">
      <w:pPr>
        <w:spacing w:line="360" w:lineRule="auto"/>
        <w:ind w:firstLine="480" w:firstLineChars="200"/>
        <w:rPr>
          <w:rFonts w:asciiTheme="minorEastAsia" w:hAnsiTheme="minorEastAsia" w:eastAsiaTheme="minorEastAsia"/>
          <w:sz w:val="24"/>
          <w:szCs w:val="24"/>
        </w:rPr>
      </w:pPr>
      <w:r>
        <w:rPr>
          <w:rFonts w:hint="eastAsia" w:cs="宋体" w:asciiTheme="minorEastAsia" w:hAnsiTheme="minorEastAsia" w:eastAsiaTheme="minorEastAsia"/>
          <w:sz w:val="24"/>
          <w:szCs w:val="24"/>
        </w:rPr>
        <w:t>开启仪器正面左侧的复位式电源开关。进入下面初始化界面。</w:t>
      </w:r>
      <w:r>
        <w:rPr>
          <w:rFonts w:hint="eastAsia" w:cs="宋体" w:asciiTheme="minorEastAsia" w:hAnsiTheme="minorEastAsia" w:eastAsiaTheme="minorEastAsia"/>
          <w:b/>
          <w:bCs/>
          <w:sz w:val="24"/>
          <w:szCs w:val="24"/>
        </w:rPr>
        <w:t>（</w:t>
      </w:r>
      <w:r>
        <w:rPr>
          <w:rFonts w:hint="eastAsia" w:cs="宋体" w:asciiTheme="minorEastAsia" w:hAnsiTheme="minorEastAsia" w:eastAsiaTheme="minorEastAsia"/>
          <w:sz w:val="24"/>
          <w:szCs w:val="24"/>
        </w:rPr>
        <w:t>系统启动完成约为40秒）</w:t>
      </w:r>
    </w:p>
    <w:p w14:paraId="59227233">
      <w:pPr>
        <w:spacing w:line="360" w:lineRule="auto"/>
        <w:rPr>
          <w:rFonts w:ascii="宋体"/>
          <w:sz w:val="28"/>
          <w:szCs w:val="28"/>
        </w:rPr>
      </w:pPr>
      <w:r>
        <w:drawing>
          <wp:inline distT="0" distB="0" distL="0" distR="0">
            <wp:extent cx="5274310" cy="3089910"/>
            <wp:effectExtent l="0" t="0" r="2540" b="0"/>
            <wp:docPr id="4196720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72042" name="图片 1"/>
                    <pic:cNvPicPr>
                      <a:picLocks noChangeAspect="1"/>
                    </pic:cNvPicPr>
                  </pic:nvPicPr>
                  <pic:blipFill>
                    <a:blip r:embed="rId8"/>
                    <a:stretch>
                      <a:fillRect/>
                    </a:stretch>
                  </pic:blipFill>
                  <pic:spPr>
                    <a:xfrm>
                      <a:off x="0" y="0"/>
                      <a:ext cx="5274310" cy="3089910"/>
                    </a:xfrm>
                    <a:prstGeom prst="rect">
                      <a:avLst/>
                    </a:prstGeom>
                  </pic:spPr>
                </pic:pic>
              </a:graphicData>
            </a:graphic>
          </wp:inline>
        </w:drawing>
      </w:r>
    </w:p>
    <w:p w14:paraId="1983E931">
      <w:pPr>
        <w:numPr>
          <w:ilvl w:val="0"/>
          <w:numId w:val="4"/>
        </w:num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点击屏幕上方的文本输入框内输入用户名及密码；</w:t>
      </w:r>
    </w:p>
    <w:p w14:paraId="7495CE65">
      <w:pPr>
        <w:numPr>
          <w:ilvl w:val="0"/>
          <w:numId w:val="4"/>
        </w:num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初始用户名：</w:t>
      </w:r>
      <w:r>
        <w:rPr>
          <w:rFonts w:cs="宋体" w:asciiTheme="minorEastAsia" w:hAnsiTheme="minorEastAsia" w:eastAsiaTheme="minorEastAsia"/>
          <w:sz w:val="24"/>
          <w:szCs w:val="24"/>
        </w:rPr>
        <w:t>admin</w:t>
      </w:r>
      <w:r>
        <w:rPr>
          <w:rFonts w:hint="eastAsia" w:cs="宋体" w:asciiTheme="minorEastAsia" w:hAnsiTheme="minorEastAsia" w:eastAsiaTheme="minorEastAsia"/>
          <w:sz w:val="24"/>
          <w:szCs w:val="24"/>
        </w:rPr>
        <w:t>初始密码：</w:t>
      </w:r>
      <w:r>
        <w:rPr>
          <w:rFonts w:cs="宋体" w:asciiTheme="minorEastAsia" w:hAnsiTheme="minorEastAsia" w:eastAsiaTheme="minorEastAsia"/>
          <w:sz w:val="24"/>
          <w:szCs w:val="24"/>
        </w:rPr>
        <w:t>1234</w:t>
      </w:r>
    </w:p>
    <w:p w14:paraId="321BF17A">
      <w:pPr>
        <w:numPr>
          <w:ilvl w:val="0"/>
          <w:numId w:val="4"/>
        </w:num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用户名及密码输入完成后点击屏幕上方的“登录”按钮以进入下方的主菜单界面。</w:t>
      </w:r>
    </w:p>
    <w:p w14:paraId="750BA7AA">
      <w:pPr>
        <w:spacing w:line="360" w:lineRule="auto"/>
        <w:rPr>
          <w:rFonts w:cs="宋体" w:asciiTheme="minorEastAsia" w:hAnsiTheme="minorEastAsia" w:eastAsiaTheme="minorEastAsia"/>
          <w:sz w:val="24"/>
          <w:szCs w:val="24"/>
        </w:rPr>
      </w:pPr>
      <w:r>
        <w:drawing>
          <wp:inline distT="0" distB="0" distL="0" distR="0">
            <wp:extent cx="5274310" cy="3061970"/>
            <wp:effectExtent l="0" t="0" r="2540" b="5080"/>
            <wp:docPr id="530586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86935" name="图片 1"/>
                    <pic:cNvPicPr>
                      <a:picLocks noChangeAspect="1"/>
                    </pic:cNvPicPr>
                  </pic:nvPicPr>
                  <pic:blipFill>
                    <a:blip r:embed="rId9" cstate="screen"/>
                    <a:stretch>
                      <a:fillRect/>
                    </a:stretch>
                  </pic:blipFill>
                  <pic:spPr>
                    <a:xfrm>
                      <a:off x="0" y="0"/>
                      <a:ext cx="5274310" cy="3061970"/>
                    </a:xfrm>
                    <a:prstGeom prst="rect">
                      <a:avLst/>
                    </a:prstGeom>
                  </pic:spPr>
                </pic:pic>
              </a:graphicData>
            </a:graphic>
          </wp:inline>
        </w:drawing>
      </w:r>
    </w:p>
    <w:p w14:paraId="1E59DD72">
      <w:pPr>
        <w:pStyle w:val="3"/>
      </w:pPr>
      <w:bookmarkStart w:id="8" w:name="_Toc209015702"/>
      <w:bookmarkStart w:id="9" w:name="_Toc223702826"/>
      <w:r>
        <w:rPr>
          <w:rFonts w:hint="eastAsia"/>
        </w:rPr>
        <w:t>4.2 用户管理</w:t>
      </w:r>
      <w:bookmarkEnd w:id="8"/>
      <w:bookmarkEnd w:id="9"/>
    </w:p>
    <w:p w14:paraId="789131F5">
      <w:pPr>
        <w:spacing w:line="360" w:lineRule="auto"/>
        <w:ind w:firstLine="240" w:firstLineChars="1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点击屏幕上的“管理”和“用户管理”按钮以进入下方的菜单界面</w:t>
      </w:r>
    </w:p>
    <w:p w14:paraId="75368088">
      <w:pPr>
        <w:spacing w:line="360" w:lineRule="auto"/>
        <w:ind w:firstLine="210" w:firstLineChars="100"/>
        <w:rPr>
          <w:rFonts w:cs="宋体" w:asciiTheme="minorEastAsia" w:hAnsiTheme="minorEastAsia" w:eastAsiaTheme="minorEastAsia"/>
          <w:sz w:val="24"/>
          <w:szCs w:val="24"/>
        </w:rPr>
      </w:pPr>
      <w:r>
        <w:drawing>
          <wp:inline distT="0" distB="0" distL="0" distR="0">
            <wp:extent cx="5274310" cy="3089910"/>
            <wp:effectExtent l="0" t="0" r="2540" b="0"/>
            <wp:docPr id="1013645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45877" name="图片 1"/>
                    <pic:cNvPicPr>
                      <a:picLocks noChangeAspect="1"/>
                    </pic:cNvPicPr>
                  </pic:nvPicPr>
                  <pic:blipFill>
                    <a:blip r:embed="rId10"/>
                    <a:stretch>
                      <a:fillRect/>
                    </a:stretch>
                  </pic:blipFill>
                  <pic:spPr>
                    <a:xfrm>
                      <a:off x="0" y="0"/>
                      <a:ext cx="5274310" cy="3089910"/>
                    </a:xfrm>
                    <a:prstGeom prst="rect">
                      <a:avLst/>
                    </a:prstGeom>
                  </pic:spPr>
                </pic:pic>
              </a:graphicData>
            </a:graphic>
          </wp:inline>
        </w:drawing>
      </w:r>
    </w:p>
    <w:p w14:paraId="46EDDD6A"/>
    <w:p w14:paraId="2E53F6AA">
      <w:pPr>
        <w:spacing w:line="360" w:lineRule="auto"/>
        <w:ind w:firstLine="240" w:firstLineChars="1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点击屏幕“用户管理”下方的“新增”可添加新的用户组，“删除”可删除选中的用户组（管理员为最高级别权限不可删除），也可选择“重命名”给现有用户组重新命名。</w:t>
      </w:r>
    </w:p>
    <w:p w14:paraId="662A925A">
      <w:pPr>
        <w:spacing w:line="360" w:lineRule="auto"/>
        <w:ind w:firstLine="210" w:firstLineChars="100"/>
        <w:rPr>
          <w:rFonts w:cs="宋体" w:asciiTheme="minorEastAsia" w:hAnsiTheme="minorEastAsia" w:eastAsiaTheme="minorEastAsia"/>
          <w:sz w:val="24"/>
          <w:szCs w:val="24"/>
        </w:rPr>
      </w:pPr>
      <w:r>
        <w:drawing>
          <wp:inline distT="0" distB="0" distL="0" distR="0">
            <wp:extent cx="2514600" cy="1009650"/>
            <wp:effectExtent l="0" t="0" r="0" b="0"/>
            <wp:docPr id="1107113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13017" name="图片 1"/>
                    <pic:cNvPicPr>
                      <a:picLocks noChangeAspect="1"/>
                    </pic:cNvPicPr>
                  </pic:nvPicPr>
                  <pic:blipFill>
                    <a:blip r:embed="rId11"/>
                    <a:stretch>
                      <a:fillRect/>
                    </a:stretch>
                  </pic:blipFill>
                  <pic:spPr>
                    <a:xfrm>
                      <a:off x="0" y="0"/>
                      <a:ext cx="2514600" cy="1009650"/>
                    </a:xfrm>
                    <a:prstGeom prst="rect">
                      <a:avLst/>
                    </a:prstGeom>
                  </pic:spPr>
                </pic:pic>
              </a:graphicData>
            </a:graphic>
          </wp:inline>
        </w:drawing>
      </w:r>
    </w:p>
    <w:p w14:paraId="0A3D6230">
      <w:pPr>
        <w:spacing w:line="360" w:lineRule="auto"/>
        <w:ind w:firstLine="240" w:firstLineChars="100"/>
        <w:rPr>
          <w:rFonts w:cs="宋体" w:asciiTheme="minorEastAsia" w:hAnsiTheme="minorEastAsia" w:eastAsiaTheme="minorEastAsia"/>
          <w:sz w:val="24"/>
          <w:szCs w:val="24"/>
        </w:rPr>
      </w:pPr>
    </w:p>
    <w:p w14:paraId="6FEC7698">
      <w:pPr>
        <w:spacing w:line="360" w:lineRule="auto"/>
        <w:ind w:firstLine="240" w:firstLineChars="1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选中对应的用户组，可在“权限列表”中分配相对应的权限，分配完成后点击“保存权限”</w:t>
      </w:r>
    </w:p>
    <w:p w14:paraId="5D8E9709">
      <w:pPr>
        <w:spacing w:line="360" w:lineRule="auto"/>
        <w:ind w:firstLine="210" w:firstLineChars="100"/>
        <w:rPr>
          <w:rFonts w:cs="宋体" w:asciiTheme="minorEastAsia" w:hAnsiTheme="minorEastAsia" w:eastAsiaTheme="minorEastAsia"/>
          <w:sz w:val="24"/>
          <w:szCs w:val="24"/>
        </w:rPr>
      </w:pPr>
      <w:r>
        <w:drawing>
          <wp:inline distT="0" distB="0" distL="0" distR="0">
            <wp:extent cx="5274310" cy="3089910"/>
            <wp:effectExtent l="0" t="0" r="2540" b="0"/>
            <wp:docPr id="471198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98870" name="图片 1"/>
                    <pic:cNvPicPr>
                      <a:picLocks noChangeAspect="1"/>
                    </pic:cNvPicPr>
                  </pic:nvPicPr>
                  <pic:blipFill>
                    <a:blip r:embed="rId12"/>
                    <a:stretch>
                      <a:fillRect/>
                    </a:stretch>
                  </pic:blipFill>
                  <pic:spPr>
                    <a:xfrm>
                      <a:off x="0" y="0"/>
                      <a:ext cx="5274310" cy="3089910"/>
                    </a:xfrm>
                    <a:prstGeom prst="rect">
                      <a:avLst/>
                    </a:prstGeom>
                  </pic:spPr>
                </pic:pic>
              </a:graphicData>
            </a:graphic>
          </wp:inline>
        </w:drawing>
      </w:r>
    </w:p>
    <w:p w14:paraId="2F70CAE9">
      <w:pPr>
        <w:spacing w:line="360" w:lineRule="auto"/>
        <w:ind w:firstLine="240" w:firstLineChars="100"/>
        <w:rPr>
          <w:rFonts w:ascii="宋体" w:hAnsi="宋体" w:cs="宋体"/>
          <w:sz w:val="24"/>
          <w:szCs w:val="24"/>
        </w:rPr>
      </w:pPr>
      <w:bookmarkStart w:id="10" w:name="_Toc209015703"/>
      <w:bookmarkStart w:id="11" w:name="_Toc223702827"/>
      <w:r>
        <w:rPr>
          <w:rFonts w:hint="eastAsia" w:ascii="宋体" w:hAnsi="宋体" w:cs="宋体"/>
          <w:sz w:val="24"/>
          <w:szCs w:val="24"/>
        </w:rPr>
        <w:t>选中对应的用户组，分配好权限之后，即可在用户列表中“添加”、 “删除”“启用”、 “禁用”或者“解锁”用户了，重置密码是把用户密码重置为默认密码：1234，用户可以在下次登录后自行修改。“解锁”用于密码多次失败后账户被锁后的解锁操作。</w:t>
      </w:r>
    </w:p>
    <w:p w14:paraId="6DBC9F88">
      <w:pPr>
        <w:pStyle w:val="3"/>
      </w:pPr>
      <w:r>
        <w:rPr>
          <w:rFonts w:hint="eastAsia"/>
        </w:rPr>
        <w:t>4.3 区域管理</w:t>
      </w:r>
      <w:bookmarkEnd w:id="10"/>
      <w:bookmarkEnd w:id="11"/>
    </w:p>
    <w:p w14:paraId="784119AA">
      <w:pPr>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点击屏幕上的“管理”和“区域管理”按钮以进入下方的菜单界面</w:t>
      </w:r>
    </w:p>
    <w:p w14:paraId="7482994C">
      <w:pPr>
        <w:spacing w:line="360" w:lineRule="auto"/>
        <w:ind w:firstLine="420" w:firstLineChars="200"/>
        <w:rPr>
          <w:rFonts w:cs="宋体" w:asciiTheme="minorEastAsia" w:hAnsiTheme="minorEastAsia" w:eastAsiaTheme="minorEastAsia"/>
          <w:sz w:val="24"/>
          <w:szCs w:val="24"/>
        </w:rPr>
      </w:pPr>
      <w:r>
        <w:drawing>
          <wp:inline distT="0" distB="0" distL="0" distR="0">
            <wp:extent cx="4935855" cy="2885440"/>
            <wp:effectExtent l="0" t="0" r="0" b="0"/>
            <wp:docPr id="861582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82107" name="图片 1"/>
                    <pic:cNvPicPr>
                      <a:picLocks noChangeAspect="1"/>
                    </pic:cNvPicPr>
                  </pic:nvPicPr>
                  <pic:blipFill>
                    <a:blip r:embed="rId13" cstate="screen"/>
                    <a:stretch>
                      <a:fillRect/>
                    </a:stretch>
                  </pic:blipFill>
                  <pic:spPr>
                    <a:xfrm>
                      <a:off x="0" y="0"/>
                      <a:ext cx="4944189" cy="2890558"/>
                    </a:xfrm>
                    <a:prstGeom prst="rect">
                      <a:avLst/>
                    </a:prstGeom>
                  </pic:spPr>
                </pic:pic>
              </a:graphicData>
            </a:graphic>
          </wp:inline>
        </w:drawing>
      </w:r>
    </w:p>
    <w:p w14:paraId="513FF344">
      <w:pPr>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4.3.1 区域管理的基本操作</w:t>
      </w:r>
    </w:p>
    <w:p w14:paraId="1D645EE2">
      <w:pPr>
        <w:ind w:firstLine="480" w:firstLineChars="200"/>
        <w:jc w:val="left"/>
      </w:pPr>
      <w:r>
        <w:rPr>
          <w:rFonts w:hint="eastAsia" w:cs="宋体" w:asciiTheme="minorEastAsia" w:hAnsiTheme="minorEastAsia" w:eastAsiaTheme="minorEastAsia"/>
          <w:sz w:val="24"/>
          <w:szCs w:val="24"/>
        </w:rPr>
        <w:t>点击“区域”下方的“新增”可添加新的区域，“删除”可删除选中的区域，也可选择“重命名”给现有区域组重新命名。</w:t>
      </w:r>
    </w:p>
    <w:p w14:paraId="2E98BC26">
      <w:pPr>
        <w:ind w:firstLine="420" w:firstLineChars="200"/>
        <w:jc w:val="left"/>
      </w:pPr>
      <w:r>
        <w:drawing>
          <wp:inline distT="0" distB="0" distL="0" distR="0">
            <wp:extent cx="2924810" cy="1086485"/>
            <wp:effectExtent l="0" t="0" r="8890" b="0"/>
            <wp:docPr id="1775351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51151" name="图片 1"/>
                    <pic:cNvPicPr>
                      <a:picLocks noChangeAspect="1"/>
                    </pic:cNvPicPr>
                  </pic:nvPicPr>
                  <pic:blipFill>
                    <a:blip r:embed="rId14"/>
                    <a:stretch>
                      <a:fillRect/>
                    </a:stretch>
                  </pic:blipFill>
                  <pic:spPr>
                    <a:xfrm>
                      <a:off x="0" y="0"/>
                      <a:ext cx="2935292" cy="1090464"/>
                    </a:xfrm>
                    <a:prstGeom prst="rect">
                      <a:avLst/>
                    </a:prstGeom>
                  </pic:spPr>
                </pic:pic>
              </a:graphicData>
            </a:graphic>
          </wp:inline>
        </w:drawing>
      </w:r>
    </w:p>
    <w:p w14:paraId="3476D28D">
      <w:pPr>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选中对应的区域后，点击“房间”下方的“新增”可添加新的房间，“删除”可删除选中的房间，也可选择“重命名”给现有房间重新命名。</w:t>
      </w:r>
    </w:p>
    <w:p w14:paraId="4D782F68">
      <w:pPr>
        <w:ind w:firstLine="480" w:firstLineChars="200"/>
        <w:rPr>
          <w:sz w:val="24"/>
          <w:szCs w:val="24"/>
        </w:rPr>
      </w:pPr>
      <w:r>
        <w:rPr>
          <w:rFonts w:hint="eastAsia"/>
          <w:sz w:val="24"/>
          <w:szCs w:val="24"/>
        </w:rPr>
        <w:t>在所设区域有房间时，不可直接删除该区域，需先删除该区域所有的房间之后，才能删除区域</w:t>
      </w:r>
    </w:p>
    <w:p w14:paraId="16BF8DDD">
      <w:r>
        <w:drawing>
          <wp:inline distT="0" distB="0" distL="0" distR="0">
            <wp:extent cx="5274310" cy="3068955"/>
            <wp:effectExtent l="0" t="0" r="2540" b="0"/>
            <wp:docPr id="1458558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58718" name="图片 1"/>
                    <pic:cNvPicPr>
                      <a:picLocks noChangeAspect="1"/>
                    </pic:cNvPicPr>
                  </pic:nvPicPr>
                  <pic:blipFill>
                    <a:blip r:embed="rId15" cstate="screen"/>
                    <a:stretch>
                      <a:fillRect/>
                    </a:stretch>
                  </pic:blipFill>
                  <pic:spPr>
                    <a:xfrm>
                      <a:off x="0" y="0"/>
                      <a:ext cx="5274310" cy="3068955"/>
                    </a:xfrm>
                    <a:prstGeom prst="rect">
                      <a:avLst/>
                    </a:prstGeom>
                  </pic:spPr>
                </pic:pic>
              </a:graphicData>
            </a:graphic>
          </wp:inline>
        </w:drawing>
      </w:r>
    </w:p>
    <w:p w14:paraId="4DB20C09">
      <w:pPr>
        <w:rPr>
          <w:rFonts w:cs="宋体" w:asciiTheme="minorEastAsia" w:hAnsiTheme="minorEastAsia" w:eastAsiaTheme="minorEastAsia"/>
          <w:sz w:val="24"/>
          <w:szCs w:val="24"/>
        </w:rPr>
      </w:pPr>
      <w:r>
        <w:tab/>
      </w:r>
      <w:r>
        <w:rPr>
          <w:rFonts w:hint="eastAsia" w:cs="宋体" w:asciiTheme="minorEastAsia" w:hAnsiTheme="minorEastAsia" w:eastAsiaTheme="minorEastAsia"/>
          <w:sz w:val="24"/>
          <w:szCs w:val="24"/>
        </w:rPr>
        <w:t>选中对房间后，可以在添加、删除“位置”，即各个采集点的名称。等修改完成后需点击“保存”按钮对更改进行保存。</w:t>
      </w:r>
    </w:p>
    <w:p w14:paraId="42848A50"/>
    <w:p w14:paraId="71BAFF1E">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4.3.2 区域、房间的导入和导出</w:t>
      </w:r>
    </w:p>
    <w:p w14:paraId="2DDA1CDB">
      <w:pPr>
        <w:rPr>
          <w:rFonts w:cs="宋体" w:asciiTheme="minorEastAsia" w:hAnsiTheme="minorEastAsia" w:eastAsiaTheme="minorEastAsia"/>
          <w:sz w:val="24"/>
          <w:szCs w:val="24"/>
        </w:rPr>
      </w:pPr>
      <w:r>
        <w:rPr>
          <w:rFonts w:cs="宋体" w:asciiTheme="minorEastAsia" w:hAnsiTheme="minorEastAsia" w:eastAsiaTheme="minorEastAsia"/>
          <w:sz w:val="24"/>
          <w:szCs w:val="24"/>
        </w:rPr>
        <w:tab/>
      </w:r>
      <w:r>
        <w:rPr>
          <w:rFonts w:hint="eastAsia" w:cs="宋体" w:asciiTheme="minorEastAsia" w:hAnsiTheme="minorEastAsia" w:eastAsiaTheme="minorEastAsia"/>
          <w:sz w:val="24"/>
          <w:szCs w:val="24"/>
        </w:rPr>
        <w:t>本系统支持通过U盘来导入和导出已经编辑好的区域信息。</w:t>
      </w:r>
    </w:p>
    <w:p w14:paraId="2391DA3F">
      <w:pPr>
        <w:jc w:val="center"/>
        <w:rPr>
          <w:rFonts w:cs="宋体" w:asciiTheme="minorEastAsia" w:hAnsiTheme="minorEastAsia" w:eastAsiaTheme="minorEastAsia"/>
          <w:sz w:val="24"/>
          <w:szCs w:val="24"/>
        </w:rPr>
      </w:pPr>
      <w:r>
        <w:drawing>
          <wp:inline distT="0" distB="0" distL="0" distR="0">
            <wp:extent cx="2095500" cy="1075690"/>
            <wp:effectExtent l="0" t="0" r="0" b="0"/>
            <wp:docPr id="1765698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98190" name="图片 1"/>
                    <pic:cNvPicPr>
                      <a:picLocks noChangeAspect="1"/>
                    </pic:cNvPicPr>
                  </pic:nvPicPr>
                  <pic:blipFill>
                    <a:blip r:embed="rId16" cstate="screen"/>
                    <a:stretch>
                      <a:fillRect/>
                    </a:stretch>
                  </pic:blipFill>
                  <pic:spPr>
                    <a:xfrm>
                      <a:off x="0" y="0"/>
                      <a:ext cx="2108013" cy="1081943"/>
                    </a:xfrm>
                    <a:prstGeom prst="rect">
                      <a:avLst/>
                    </a:prstGeom>
                  </pic:spPr>
                </pic:pic>
              </a:graphicData>
            </a:graphic>
          </wp:inline>
        </w:drawing>
      </w:r>
    </w:p>
    <w:p w14:paraId="2D6E70D0">
      <w:pPr>
        <w:rPr>
          <w:rFonts w:cs="宋体" w:asciiTheme="minorEastAsia" w:hAnsiTheme="minorEastAsia" w:eastAsiaTheme="minorEastAsia"/>
          <w:sz w:val="24"/>
          <w:szCs w:val="24"/>
        </w:rPr>
      </w:pPr>
      <w:r>
        <w:rPr>
          <w:rFonts w:cs="宋体" w:asciiTheme="minorEastAsia" w:hAnsiTheme="minorEastAsia" w:eastAsiaTheme="minorEastAsia"/>
          <w:sz w:val="24"/>
          <w:szCs w:val="24"/>
        </w:rPr>
        <w:tab/>
      </w:r>
      <w:r>
        <w:rPr>
          <w:rFonts w:hint="eastAsia" w:cs="宋体" w:asciiTheme="minorEastAsia" w:hAnsiTheme="minorEastAsia" w:eastAsiaTheme="minorEastAsia"/>
          <w:sz w:val="24"/>
          <w:szCs w:val="24"/>
        </w:rPr>
        <w:t>在插入U盘后，点击导出按钮，可将当前所有区域信息保存到U盘根目录，如</w:t>
      </w:r>
      <w:r>
        <w:rPr>
          <w:rFonts w:cs="宋体" w:asciiTheme="minorEastAsia" w:hAnsiTheme="minorEastAsia" w:eastAsiaTheme="minorEastAsia"/>
          <w:sz w:val="24"/>
          <w:szCs w:val="24"/>
        </w:rPr>
        <w:t>sx_area_export_20250418134442.csv</w:t>
      </w:r>
      <w:r>
        <w:rPr>
          <w:rFonts w:hint="eastAsia" w:cs="宋体" w:asciiTheme="minorEastAsia" w:hAnsiTheme="minorEastAsia" w:eastAsiaTheme="minorEastAsia"/>
          <w:sz w:val="24"/>
          <w:szCs w:val="24"/>
        </w:rPr>
        <w:t>。</w:t>
      </w:r>
    </w:p>
    <w:p w14:paraId="00EAB1CF">
      <w:r>
        <w:drawing>
          <wp:inline distT="0" distB="0" distL="0" distR="0">
            <wp:extent cx="4572000" cy="2404110"/>
            <wp:effectExtent l="0" t="0" r="0" b="0"/>
            <wp:docPr id="1538742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42521" name="图片 1"/>
                    <pic:cNvPicPr>
                      <a:picLocks noChangeAspect="1"/>
                    </pic:cNvPicPr>
                  </pic:nvPicPr>
                  <pic:blipFill>
                    <a:blip r:embed="rId17" cstate="screen"/>
                    <a:stretch>
                      <a:fillRect/>
                    </a:stretch>
                  </pic:blipFill>
                  <pic:spPr>
                    <a:xfrm>
                      <a:off x="0" y="0"/>
                      <a:ext cx="4578080" cy="2407543"/>
                    </a:xfrm>
                    <a:prstGeom prst="rect">
                      <a:avLst/>
                    </a:prstGeom>
                  </pic:spPr>
                </pic:pic>
              </a:graphicData>
            </a:graphic>
          </wp:inline>
        </w:drawing>
      </w:r>
    </w:p>
    <w:p w14:paraId="46B4084C">
      <w:r>
        <w:tab/>
      </w:r>
      <w:r>
        <w:rPr>
          <w:rFonts w:hint="eastAsia"/>
        </w:rPr>
        <w:t>需要导入时，修改好要导入的信息，将文件另存为“</w:t>
      </w:r>
      <w:r>
        <w:t>sx_area_import.csv</w:t>
      </w:r>
      <w:r>
        <w:rPr>
          <w:rFonts w:hint="eastAsia"/>
        </w:rPr>
        <w:t>”，存入U盘根目录。 在界面上点击“导入”按钮进行导入。</w:t>
      </w:r>
    </w:p>
    <w:p w14:paraId="03AF2B00">
      <w:r>
        <w:drawing>
          <wp:inline distT="0" distB="0" distL="0" distR="0">
            <wp:extent cx="4173855" cy="2194560"/>
            <wp:effectExtent l="0" t="0" r="0" b="0"/>
            <wp:docPr id="37477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7255" name="图片 1"/>
                    <pic:cNvPicPr>
                      <a:picLocks noChangeAspect="1"/>
                    </pic:cNvPicPr>
                  </pic:nvPicPr>
                  <pic:blipFill>
                    <a:blip r:embed="rId18" cstate="screen"/>
                    <a:stretch>
                      <a:fillRect/>
                    </a:stretch>
                  </pic:blipFill>
                  <pic:spPr>
                    <a:xfrm>
                      <a:off x="0" y="0"/>
                      <a:ext cx="4179367" cy="2197866"/>
                    </a:xfrm>
                    <a:prstGeom prst="rect">
                      <a:avLst/>
                    </a:prstGeom>
                  </pic:spPr>
                </pic:pic>
              </a:graphicData>
            </a:graphic>
          </wp:inline>
        </w:drawing>
      </w:r>
    </w:p>
    <w:p w14:paraId="72114057">
      <w:r>
        <w:drawing>
          <wp:inline distT="0" distB="0" distL="0" distR="0">
            <wp:extent cx="3655060" cy="1988820"/>
            <wp:effectExtent l="0" t="0" r="2540" b="0"/>
            <wp:docPr id="12191257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25757" name="图片 1"/>
                    <pic:cNvPicPr>
                      <a:picLocks noChangeAspect="1"/>
                    </pic:cNvPicPr>
                  </pic:nvPicPr>
                  <pic:blipFill>
                    <a:blip r:embed="rId19" cstate="screen"/>
                    <a:stretch>
                      <a:fillRect/>
                    </a:stretch>
                  </pic:blipFill>
                  <pic:spPr>
                    <a:xfrm>
                      <a:off x="0" y="0"/>
                      <a:ext cx="3681483" cy="2003407"/>
                    </a:xfrm>
                    <a:prstGeom prst="rect">
                      <a:avLst/>
                    </a:prstGeom>
                  </pic:spPr>
                </pic:pic>
              </a:graphicData>
            </a:graphic>
          </wp:inline>
        </w:drawing>
      </w:r>
    </w:p>
    <w:p w14:paraId="1ADE434B">
      <w:pPr>
        <w:pStyle w:val="3"/>
      </w:pPr>
      <w:bookmarkStart w:id="12" w:name="_Toc209015704"/>
      <w:bookmarkStart w:id="13" w:name="_Toc223702828"/>
      <w:r>
        <w:rPr>
          <w:rFonts w:hint="eastAsia"/>
        </w:rPr>
        <w:t>4.4 采样参数</w:t>
      </w:r>
      <w:bookmarkEnd w:id="12"/>
      <w:bookmarkEnd w:id="13"/>
    </w:p>
    <w:p w14:paraId="5BC8471F">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点击屏幕上的“管理”和“采样参数”按钮以进入下方的菜单界面</w:t>
      </w:r>
    </w:p>
    <w:p w14:paraId="2D5D56EA">
      <w:pPr>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在“区域/房间”选择需要的区域及房间，在“配方”选择需要的配方</w:t>
      </w:r>
    </w:p>
    <w:p w14:paraId="51AE6ED7">
      <w:pPr>
        <w:jc w:val="left"/>
        <w:rPr>
          <w:rFonts w:cs="宋体" w:asciiTheme="minorEastAsia" w:hAnsiTheme="minorEastAsia" w:eastAsiaTheme="minorEastAsia"/>
          <w:sz w:val="24"/>
          <w:szCs w:val="24"/>
        </w:rPr>
      </w:pPr>
      <w:r>
        <w:drawing>
          <wp:inline distT="0" distB="0" distL="0" distR="0">
            <wp:extent cx="5274310" cy="3102610"/>
            <wp:effectExtent l="0" t="0" r="2540" b="2540"/>
            <wp:docPr id="533081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81049" name="图片 1"/>
                    <pic:cNvPicPr>
                      <a:picLocks noChangeAspect="1"/>
                    </pic:cNvPicPr>
                  </pic:nvPicPr>
                  <pic:blipFill>
                    <a:blip r:embed="rId20"/>
                    <a:stretch>
                      <a:fillRect/>
                    </a:stretch>
                  </pic:blipFill>
                  <pic:spPr>
                    <a:xfrm>
                      <a:off x="0" y="0"/>
                      <a:ext cx="5274310" cy="3102610"/>
                    </a:xfrm>
                    <a:prstGeom prst="rect">
                      <a:avLst/>
                    </a:prstGeom>
                  </pic:spPr>
                </pic:pic>
              </a:graphicData>
            </a:graphic>
          </wp:inline>
        </w:drawing>
      </w:r>
    </w:p>
    <w:p w14:paraId="70DC2300">
      <w:pPr>
        <w:spacing w:line="360" w:lineRule="auto"/>
        <w:ind w:left="480" w:hanging="480" w:hanging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参数1 执行标准：可选（ GMP静态、GMP动态、ISO 14644-1:2015、GB/T 25915-1:2021、YY0033、ISO 14644-1:1999）中的一种，仪器会根据执行标准对采用0.5和5.0μm数据进行判断是否满足执行标准； “普通采用”请选取”NA”，仪器只做采用和报警记录，不会对采样结果进行判定。</w:t>
      </w:r>
    </w:p>
    <w:p w14:paraId="3622E2B1">
      <w:pPr>
        <w:spacing w:line="360" w:lineRule="auto"/>
        <w:ind w:left="420" w:hanging="420" w:hangingChars="200"/>
        <w:jc w:val="left"/>
        <w:rPr>
          <w:rFonts w:cs="宋体" w:asciiTheme="minorEastAsia" w:hAnsiTheme="minorEastAsia" w:eastAsiaTheme="minorEastAsia"/>
          <w:sz w:val="24"/>
          <w:szCs w:val="24"/>
        </w:rPr>
      </w:pPr>
      <w:r>
        <w:drawing>
          <wp:inline distT="0" distB="0" distL="0" distR="0">
            <wp:extent cx="5274310" cy="3061970"/>
            <wp:effectExtent l="0" t="0" r="2540" b="5080"/>
            <wp:docPr id="1186062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62710" name="图片 1"/>
                    <pic:cNvPicPr>
                      <a:picLocks noChangeAspect="1"/>
                    </pic:cNvPicPr>
                  </pic:nvPicPr>
                  <pic:blipFill>
                    <a:blip r:embed="rId21"/>
                    <a:stretch>
                      <a:fillRect/>
                    </a:stretch>
                  </pic:blipFill>
                  <pic:spPr>
                    <a:xfrm>
                      <a:off x="0" y="0"/>
                      <a:ext cx="5274310" cy="3061970"/>
                    </a:xfrm>
                    <a:prstGeom prst="rect">
                      <a:avLst/>
                    </a:prstGeom>
                  </pic:spPr>
                </pic:pic>
              </a:graphicData>
            </a:graphic>
          </wp:inline>
        </w:drawing>
      </w:r>
    </w:p>
    <w:p w14:paraId="4837A897">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参数2 粒子单位：颗、颗/m³、颗/ft³</w:t>
      </w:r>
    </w:p>
    <w:p w14:paraId="1BA5C743">
      <w:pPr>
        <w:spacing w:line="360" w:lineRule="auto"/>
        <w:rPr>
          <w:rFonts w:cs="宋体" w:asciiTheme="minorEastAsia" w:hAnsiTheme="minorEastAsia" w:eastAsiaTheme="minorEastAsia"/>
          <w:sz w:val="24"/>
          <w:szCs w:val="24"/>
        </w:rPr>
      </w:pPr>
      <w:r>
        <w:drawing>
          <wp:inline distT="0" distB="0" distL="0" distR="0">
            <wp:extent cx="5274310" cy="1424305"/>
            <wp:effectExtent l="0" t="0" r="2540" b="4445"/>
            <wp:docPr id="546205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05496" name="图片 1"/>
                    <pic:cNvPicPr>
                      <a:picLocks noChangeAspect="1"/>
                    </pic:cNvPicPr>
                  </pic:nvPicPr>
                  <pic:blipFill>
                    <a:blip r:embed="rId22"/>
                    <a:stretch>
                      <a:fillRect/>
                    </a:stretch>
                  </pic:blipFill>
                  <pic:spPr>
                    <a:xfrm>
                      <a:off x="0" y="0"/>
                      <a:ext cx="5274310" cy="1424305"/>
                    </a:xfrm>
                    <a:prstGeom prst="rect">
                      <a:avLst/>
                    </a:prstGeom>
                  </pic:spPr>
                </pic:pic>
              </a:graphicData>
            </a:graphic>
          </wp:inline>
        </w:drawing>
      </w:r>
    </w:p>
    <w:p w14:paraId="5FFE2005">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参数3 采样面积：此处设置采样面积。当选择执行标准为</w:t>
      </w:r>
      <w:r>
        <w:rPr>
          <w:rFonts w:cs="宋体" w:asciiTheme="minorEastAsia" w:hAnsiTheme="minorEastAsia" w:eastAsiaTheme="minorEastAsia"/>
          <w:sz w:val="24"/>
          <w:szCs w:val="24"/>
        </w:rPr>
        <w:t>ISO14644</w:t>
      </w:r>
      <w:r>
        <w:rPr>
          <w:rFonts w:hint="eastAsia" w:cs="宋体" w:asciiTheme="minorEastAsia" w:hAnsiTheme="minorEastAsia" w:eastAsiaTheme="minorEastAsia"/>
          <w:sz w:val="24"/>
          <w:szCs w:val="24"/>
        </w:rPr>
        <w:t>时，程序会自动推荐采用点位数。如房间面积改为40后，位置点数自动改为10</w:t>
      </w:r>
    </w:p>
    <w:p w14:paraId="7E1C71E2">
      <w:pPr>
        <w:spacing w:line="360" w:lineRule="auto"/>
        <w:rPr>
          <w:rFonts w:cs="宋体" w:asciiTheme="minorEastAsia" w:hAnsiTheme="minorEastAsia" w:eastAsiaTheme="minorEastAsia"/>
          <w:sz w:val="24"/>
          <w:szCs w:val="24"/>
        </w:rPr>
      </w:pPr>
      <w:r>
        <w:drawing>
          <wp:inline distT="0" distB="0" distL="0" distR="0">
            <wp:extent cx="5274310" cy="1875155"/>
            <wp:effectExtent l="0" t="0" r="2540" b="0"/>
            <wp:docPr id="1006668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68911" name="图片 1"/>
                    <pic:cNvPicPr>
                      <a:picLocks noChangeAspect="1"/>
                    </pic:cNvPicPr>
                  </pic:nvPicPr>
                  <pic:blipFill>
                    <a:blip r:embed="rId23"/>
                    <a:stretch>
                      <a:fillRect/>
                    </a:stretch>
                  </pic:blipFill>
                  <pic:spPr>
                    <a:xfrm>
                      <a:off x="0" y="0"/>
                      <a:ext cx="5274310" cy="1875155"/>
                    </a:xfrm>
                    <a:prstGeom prst="rect">
                      <a:avLst/>
                    </a:prstGeom>
                  </pic:spPr>
                </pic:pic>
              </a:graphicData>
            </a:graphic>
          </wp:inline>
        </w:drawing>
      </w:r>
    </w:p>
    <w:p w14:paraId="5482BF32">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参数4 空间状态：只做标记用，可选（静态、空态、动态）中的一种；</w:t>
      </w:r>
    </w:p>
    <w:p w14:paraId="36EDC964">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参数5 采样周期：单位秒，范围（1-999999）</w:t>
      </w:r>
    </w:p>
    <w:p w14:paraId="5B53CE34">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参数6 启动延时：单位秒，范围（1-9999）</w:t>
      </w:r>
    </w:p>
    <w:p w14:paraId="391A88AB">
      <w:pPr>
        <w:spacing w:line="360" w:lineRule="auto"/>
        <w:rPr>
          <w:rFonts w:ascii="宋体" w:hAnsi="宋体" w:cs="宋体"/>
          <w:sz w:val="24"/>
          <w:szCs w:val="24"/>
        </w:rPr>
      </w:pPr>
      <w:r>
        <w:rPr>
          <w:rFonts w:hint="eastAsia" w:cs="宋体" w:asciiTheme="minorEastAsia" w:hAnsiTheme="minorEastAsia" w:eastAsiaTheme="minorEastAsia"/>
          <w:sz w:val="24"/>
          <w:szCs w:val="24"/>
        </w:rPr>
        <w:t>参数7 位置点数：</w:t>
      </w:r>
      <w:r>
        <w:rPr>
          <w:rFonts w:ascii="宋体" w:hAnsi="宋体" w:cs="宋体"/>
          <w:sz w:val="24"/>
          <w:szCs w:val="24"/>
        </w:rPr>
        <w:t>不设限，视存储情况而定</w:t>
      </w:r>
      <w:r>
        <w:rPr>
          <w:rFonts w:hint="eastAsia" w:ascii="宋体" w:hAnsi="宋体" w:cs="宋体"/>
          <w:sz w:val="24"/>
          <w:szCs w:val="24"/>
        </w:rPr>
        <w:t>。点击</w:t>
      </w:r>
      <w:r>
        <w:drawing>
          <wp:inline distT="0" distB="0" distL="0" distR="0">
            <wp:extent cx="238125" cy="247650"/>
            <wp:effectExtent l="0" t="0" r="9525" b="0"/>
            <wp:docPr id="100975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5603" name="图片 1"/>
                    <pic:cNvPicPr>
                      <a:picLocks noChangeAspect="1"/>
                    </pic:cNvPicPr>
                  </pic:nvPicPr>
                  <pic:blipFill>
                    <a:blip r:embed="rId24"/>
                    <a:stretch>
                      <a:fillRect/>
                    </a:stretch>
                  </pic:blipFill>
                  <pic:spPr>
                    <a:xfrm>
                      <a:off x="0" y="0"/>
                      <a:ext cx="238125" cy="247650"/>
                    </a:xfrm>
                    <a:prstGeom prst="rect">
                      <a:avLst/>
                    </a:prstGeom>
                  </pic:spPr>
                </pic:pic>
              </a:graphicData>
            </a:graphic>
          </wp:inline>
        </w:drawing>
      </w:r>
      <w:r>
        <w:rPr>
          <w:rFonts w:hint="eastAsia" w:ascii="宋体" w:hAnsi="宋体" w:cs="宋体"/>
          <w:sz w:val="24"/>
          <w:szCs w:val="24"/>
        </w:rPr>
        <w:t>按钮，可以按实际采样点位和顺序，来配置位置名称。如果不配置，软件将以序号数字作为位置名称。</w:t>
      </w:r>
    </w:p>
    <w:p w14:paraId="49F9D18D">
      <w:pPr>
        <w:spacing w:line="360" w:lineRule="auto"/>
        <w:rPr>
          <w:rFonts w:cs="宋体" w:asciiTheme="minorEastAsia" w:hAnsiTheme="minorEastAsia" w:eastAsiaTheme="minorEastAsia"/>
          <w:sz w:val="24"/>
          <w:szCs w:val="24"/>
        </w:rPr>
      </w:pPr>
      <w:r>
        <w:drawing>
          <wp:inline distT="0" distB="0" distL="0" distR="0">
            <wp:extent cx="5274310" cy="3089910"/>
            <wp:effectExtent l="0" t="0" r="2540" b="0"/>
            <wp:docPr id="14861880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88013" name="图片 1"/>
                    <pic:cNvPicPr>
                      <a:picLocks noChangeAspect="1"/>
                    </pic:cNvPicPr>
                  </pic:nvPicPr>
                  <pic:blipFill>
                    <a:blip r:embed="rId25"/>
                    <a:stretch>
                      <a:fillRect/>
                    </a:stretch>
                  </pic:blipFill>
                  <pic:spPr>
                    <a:xfrm>
                      <a:off x="0" y="0"/>
                      <a:ext cx="5274310" cy="3089910"/>
                    </a:xfrm>
                    <a:prstGeom prst="rect">
                      <a:avLst/>
                    </a:prstGeom>
                  </pic:spPr>
                </pic:pic>
              </a:graphicData>
            </a:graphic>
          </wp:inline>
        </w:drawing>
      </w:r>
    </w:p>
    <w:p w14:paraId="0FE8E85D">
      <w:pPr>
        <w:spacing w:line="360" w:lineRule="auto"/>
        <w:ind w:left="2160" w:hanging="2160" w:hangingChars="9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参数8 采样次数：当个位置的采样次数，</w:t>
      </w:r>
      <w:r>
        <w:rPr>
          <w:rFonts w:ascii="宋体" w:hAnsi="宋体" w:cs="宋体"/>
          <w:sz w:val="24"/>
          <w:szCs w:val="24"/>
        </w:rPr>
        <w:t>不设限，视存储情况而定</w:t>
      </w:r>
      <w:r>
        <w:rPr>
          <w:rFonts w:hint="eastAsia" w:cs="宋体" w:asciiTheme="minorEastAsia" w:hAnsiTheme="minorEastAsia" w:eastAsiaTheme="minorEastAsia"/>
          <w:sz w:val="24"/>
          <w:szCs w:val="24"/>
        </w:rPr>
        <w:t xml:space="preserve">  </w:t>
      </w:r>
    </w:p>
    <w:p w14:paraId="7526FEF7">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参数9 自动采样间隔：单位s，范围（0-9999）.1：当设置不为0时，在采样完一个点位后，会等待设置的点位间隔时间后，自动开始下一个点位的采样。 该功能可以在采用中视情况开启和关闭，也可以手动开始下一个点位的采用。具体请参考采样章节的说明。</w:t>
      </w:r>
    </w:p>
    <w:p w14:paraId="741038FF">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参数10 粒径是否显示：可勾选想要展示的粒径。注意：此处勾选的粒径会影响采样界面和打印时的粒径展示，不会影响洁净等级判定及结果的打印输出。</w:t>
      </w:r>
    </w:p>
    <w:p w14:paraId="2D6784CD">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参数11 粒径是否报警：可勾选想要报警的粒径。</w:t>
      </w:r>
    </w:p>
    <w:p w14:paraId="775E712E">
      <w:pPr>
        <w:spacing w:line="360" w:lineRule="auto"/>
        <w:rPr>
          <w:rFonts w:cs="宋体" w:asciiTheme="minorEastAsia" w:hAnsiTheme="minorEastAsia" w:eastAsiaTheme="minorEastAsia"/>
          <w:sz w:val="24"/>
          <w:szCs w:val="24"/>
        </w:rPr>
      </w:pPr>
      <w:r>
        <w:drawing>
          <wp:inline distT="0" distB="0" distL="0" distR="0">
            <wp:extent cx="5274310" cy="970280"/>
            <wp:effectExtent l="0" t="0" r="2540" b="1270"/>
            <wp:docPr id="72777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7279" name="图片 1"/>
                    <pic:cNvPicPr>
                      <a:picLocks noChangeAspect="1"/>
                    </pic:cNvPicPr>
                  </pic:nvPicPr>
                  <pic:blipFill>
                    <a:blip r:embed="rId26" cstate="screen"/>
                    <a:stretch>
                      <a:fillRect/>
                    </a:stretch>
                  </pic:blipFill>
                  <pic:spPr>
                    <a:xfrm>
                      <a:off x="0" y="0"/>
                      <a:ext cx="5274310" cy="970280"/>
                    </a:xfrm>
                    <a:prstGeom prst="rect">
                      <a:avLst/>
                    </a:prstGeom>
                  </pic:spPr>
                </pic:pic>
              </a:graphicData>
            </a:graphic>
          </wp:inline>
        </w:drawing>
      </w:r>
    </w:p>
    <w:p w14:paraId="7D28E133">
      <w:pPr>
        <w:jc w:val="left"/>
        <w:rPr>
          <w:rFonts w:cs="宋体" w:asciiTheme="minorEastAsia" w:hAnsiTheme="minorEastAsia" w:eastAsiaTheme="minorEastAsia"/>
          <w:sz w:val="24"/>
          <w:szCs w:val="24"/>
        </w:rPr>
      </w:pPr>
    </w:p>
    <w:p w14:paraId="24546C85">
      <w:pPr>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参数设置完成后，如果点击“添加”，并输入新的配方名，点击“确定”则添加一个新的配方，如果点击“保存”，则修改当前配方</w:t>
      </w:r>
    </w:p>
    <w:p w14:paraId="55D4020E">
      <w:pPr>
        <w:jc w:val="left"/>
        <w:rPr>
          <w:rFonts w:cs="宋体" w:asciiTheme="minorEastAsia" w:hAnsiTheme="minorEastAsia" w:eastAsiaTheme="minorEastAsia"/>
          <w:sz w:val="24"/>
          <w:szCs w:val="24"/>
        </w:rPr>
      </w:pPr>
      <w:r>
        <w:drawing>
          <wp:inline distT="0" distB="0" distL="0" distR="0">
            <wp:extent cx="2345055" cy="897255"/>
            <wp:effectExtent l="0" t="0" r="0" b="0"/>
            <wp:docPr id="705888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88882" name="图片 1"/>
                    <pic:cNvPicPr>
                      <a:picLocks noChangeAspect="1"/>
                    </pic:cNvPicPr>
                  </pic:nvPicPr>
                  <pic:blipFill>
                    <a:blip r:embed="rId27"/>
                    <a:stretch>
                      <a:fillRect/>
                    </a:stretch>
                  </pic:blipFill>
                  <pic:spPr>
                    <a:xfrm>
                      <a:off x="0" y="0"/>
                      <a:ext cx="2352139" cy="899949"/>
                    </a:xfrm>
                    <a:prstGeom prst="rect">
                      <a:avLst/>
                    </a:prstGeom>
                  </pic:spPr>
                </pic:pic>
              </a:graphicData>
            </a:graphic>
          </wp:inline>
        </w:drawing>
      </w:r>
    </w:p>
    <w:p w14:paraId="415FC7D3">
      <w:pPr>
        <w:jc w:val="left"/>
        <w:rPr>
          <w:rFonts w:cs="宋体" w:asciiTheme="minorEastAsia" w:hAnsiTheme="minorEastAsia" w:eastAsiaTheme="minorEastAsia"/>
          <w:sz w:val="24"/>
          <w:szCs w:val="24"/>
        </w:rPr>
      </w:pPr>
    </w:p>
    <w:p w14:paraId="1281C358"/>
    <w:p w14:paraId="6BA1FF3D">
      <w:pPr>
        <w:pStyle w:val="3"/>
      </w:pPr>
      <w:bookmarkStart w:id="14" w:name="_Toc209015706"/>
      <w:bookmarkStart w:id="15" w:name="_Toc223702829"/>
      <w:r>
        <w:rPr>
          <w:rFonts w:hint="eastAsia"/>
        </w:rPr>
        <w:t>4.5 网络设置</w:t>
      </w:r>
      <w:bookmarkEnd w:id="14"/>
      <w:bookmarkEnd w:id="15"/>
    </w:p>
    <w:p w14:paraId="40C9BEE5">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点击屏幕上的“设置”和“网络设置”按钮以进入下方的菜单界面</w:t>
      </w:r>
    </w:p>
    <w:p w14:paraId="16AD3B39">
      <w:pPr>
        <w:rPr>
          <w:rFonts w:cs="宋体" w:asciiTheme="minorEastAsia" w:hAnsiTheme="minorEastAsia" w:eastAsiaTheme="minorEastAsia"/>
          <w:sz w:val="24"/>
          <w:szCs w:val="24"/>
        </w:rPr>
      </w:pPr>
      <w:r>
        <w:drawing>
          <wp:inline distT="0" distB="0" distL="0" distR="0">
            <wp:extent cx="5274310" cy="3090545"/>
            <wp:effectExtent l="0" t="0" r="2540" b="0"/>
            <wp:docPr id="18786346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34655" name="图片 17"/>
                    <pic:cNvPicPr>
                      <a:picLocks noChangeAspect="1" noChangeArrowheads="1"/>
                    </pic:cNvPicPr>
                  </pic:nvPicPr>
                  <pic:blipFill>
                    <a:blip r:embed="rId28" cstate="screen"/>
                    <a:srcRect/>
                    <a:stretch>
                      <a:fillRect/>
                    </a:stretch>
                  </pic:blipFill>
                  <pic:spPr>
                    <a:xfrm>
                      <a:off x="0" y="0"/>
                      <a:ext cx="5274310" cy="3090545"/>
                    </a:xfrm>
                    <a:prstGeom prst="rect">
                      <a:avLst/>
                    </a:prstGeom>
                    <a:noFill/>
                    <a:ln>
                      <a:noFill/>
                    </a:ln>
                  </pic:spPr>
                </pic:pic>
              </a:graphicData>
            </a:graphic>
          </wp:inline>
        </w:drawing>
      </w:r>
    </w:p>
    <w:p w14:paraId="0EC5BFFE">
      <w:p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点击“扫描wifi”后会出现附近的wifi，选中需要的wifi并点击“连接”，也可以手动输入需要的wifi名称并点击“连接”</w:t>
      </w:r>
    </w:p>
    <w:p w14:paraId="53633549">
      <w:pPr>
        <w:spacing w:line="360" w:lineRule="auto"/>
        <w:rPr>
          <w:rFonts w:asciiTheme="minorEastAsia" w:hAnsiTheme="minorEastAsia" w:eastAsiaTheme="minorEastAsia"/>
          <w:sz w:val="28"/>
          <w:szCs w:val="28"/>
        </w:rPr>
      </w:pPr>
      <w:r>
        <w:drawing>
          <wp:inline distT="0" distB="0" distL="0" distR="0">
            <wp:extent cx="5274310" cy="3090545"/>
            <wp:effectExtent l="0" t="0" r="2540" b="0"/>
            <wp:docPr id="20249799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79948" name="图片 18"/>
                    <pic:cNvPicPr>
                      <a:picLocks noChangeAspect="1" noChangeArrowheads="1"/>
                    </pic:cNvPicPr>
                  </pic:nvPicPr>
                  <pic:blipFill>
                    <a:blip r:embed="rId29" cstate="screen"/>
                    <a:srcRect/>
                    <a:stretch>
                      <a:fillRect/>
                    </a:stretch>
                  </pic:blipFill>
                  <pic:spPr>
                    <a:xfrm>
                      <a:off x="0" y="0"/>
                      <a:ext cx="5274310" cy="3090545"/>
                    </a:xfrm>
                    <a:prstGeom prst="rect">
                      <a:avLst/>
                    </a:prstGeom>
                    <a:noFill/>
                    <a:ln>
                      <a:noFill/>
                    </a:ln>
                  </pic:spPr>
                </pic:pic>
              </a:graphicData>
            </a:graphic>
          </wp:inline>
        </w:drawing>
      </w:r>
    </w:p>
    <w:p w14:paraId="20000C56">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输入对应的wifi密码</w:t>
      </w:r>
    </w:p>
    <w:p w14:paraId="3CE5F86A">
      <w:pPr>
        <w:rPr>
          <w:rFonts w:cs="宋体" w:asciiTheme="minorEastAsia" w:hAnsiTheme="minorEastAsia" w:eastAsiaTheme="minorEastAsia"/>
          <w:sz w:val="24"/>
          <w:szCs w:val="24"/>
        </w:rPr>
      </w:pPr>
      <w:r>
        <w:drawing>
          <wp:inline distT="0" distB="0" distL="0" distR="0">
            <wp:extent cx="3253105" cy="1362075"/>
            <wp:effectExtent l="0" t="0" r="4445" b="0"/>
            <wp:docPr id="1581068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6871" name="图片 1"/>
                    <pic:cNvPicPr>
                      <a:picLocks noChangeAspect="1"/>
                    </pic:cNvPicPr>
                  </pic:nvPicPr>
                  <pic:blipFill>
                    <a:blip r:embed="rId30"/>
                    <a:stretch>
                      <a:fillRect/>
                    </a:stretch>
                  </pic:blipFill>
                  <pic:spPr>
                    <a:xfrm>
                      <a:off x="0" y="0"/>
                      <a:ext cx="3257887" cy="1364050"/>
                    </a:xfrm>
                    <a:prstGeom prst="rect">
                      <a:avLst/>
                    </a:prstGeom>
                  </pic:spPr>
                </pic:pic>
              </a:graphicData>
            </a:graphic>
          </wp:inline>
        </w:drawing>
      </w:r>
    </w:p>
    <w:p w14:paraId="5D77C4AF">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连接wifi成功后的界面如下，在任意操作界面点击右上角的wifi标志，都可查看所连接的wifi名称。</w:t>
      </w:r>
    </w:p>
    <w:p w14:paraId="56C16708">
      <w:pPr>
        <w:rPr>
          <w:rFonts w:cs="宋体" w:asciiTheme="minorEastAsia" w:hAnsiTheme="minorEastAsia" w:eastAsiaTheme="minorEastAsia"/>
          <w:sz w:val="24"/>
          <w:szCs w:val="24"/>
        </w:rPr>
      </w:pPr>
      <w:r>
        <w:drawing>
          <wp:inline distT="0" distB="0" distL="0" distR="0">
            <wp:extent cx="5274310" cy="3090545"/>
            <wp:effectExtent l="0" t="0" r="2540" b="0"/>
            <wp:docPr id="1836734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34698" name="图片 1"/>
                    <pic:cNvPicPr>
                      <a:picLocks noChangeAspect="1"/>
                    </pic:cNvPicPr>
                  </pic:nvPicPr>
                  <pic:blipFill>
                    <a:blip r:embed="rId31" cstate="screen"/>
                    <a:stretch>
                      <a:fillRect/>
                    </a:stretch>
                  </pic:blipFill>
                  <pic:spPr>
                    <a:xfrm>
                      <a:off x="0" y="0"/>
                      <a:ext cx="5274310" cy="3090545"/>
                    </a:xfrm>
                    <a:prstGeom prst="rect">
                      <a:avLst/>
                    </a:prstGeom>
                  </pic:spPr>
                </pic:pic>
              </a:graphicData>
            </a:graphic>
          </wp:inline>
        </w:drawing>
      </w:r>
    </w:p>
    <w:p w14:paraId="549A889A">
      <w:r>
        <w:rPr>
          <w:rFonts w:hint="eastAsia" w:cs="宋体" w:asciiTheme="minorEastAsia" w:hAnsiTheme="minorEastAsia" w:eastAsiaTheme="minorEastAsia"/>
          <w:sz w:val="24"/>
          <w:szCs w:val="24"/>
        </w:rPr>
        <w:t>Web服务器端口固定为5600，</w:t>
      </w:r>
      <w:r>
        <w:rPr>
          <w:rFonts w:hint="eastAsia"/>
        </w:rPr>
        <w:t>Web访问权限需要在用户管理中授权。</w:t>
      </w:r>
    </w:p>
    <w:p w14:paraId="47776EF6">
      <w:pPr>
        <w:rPr>
          <w:rFonts w:cs="宋体" w:asciiTheme="minorEastAsia" w:hAnsiTheme="minorEastAsia" w:eastAsiaTheme="minorEastAsia"/>
          <w:sz w:val="24"/>
          <w:szCs w:val="24"/>
        </w:rPr>
      </w:pPr>
      <w:r>
        <w:rPr>
          <w:rFonts w:hint="eastAsia"/>
        </w:rPr>
        <w:t>远程导出配置中，服务器为电脑端IP和端口，导出功能的使用将在“数据导出”章节中介绍</w:t>
      </w:r>
    </w:p>
    <w:p w14:paraId="4BE8A63D">
      <w:pPr>
        <w:pStyle w:val="3"/>
      </w:pPr>
      <w:bookmarkStart w:id="16" w:name="_Toc209015707"/>
      <w:bookmarkStart w:id="17" w:name="_Toc223702830"/>
      <w:r>
        <w:rPr>
          <w:rFonts w:hint="eastAsia"/>
        </w:rPr>
        <w:t>4.6 系统设置</w:t>
      </w:r>
      <w:bookmarkEnd w:id="16"/>
      <w:bookmarkEnd w:id="17"/>
    </w:p>
    <w:p w14:paraId="373E47F4">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4.7.1 点击屏幕上的“设置”和“系统信息”按钮以进入下方的菜单界面，查询系统信息</w:t>
      </w:r>
    </w:p>
    <w:p w14:paraId="6B5B34A7">
      <w:r>
        <w:drawing>
          <wp:inline distT="0" distB="0" distL="0" distR="0">
            <wp:extent cx="5274310" cy="3041015"/>
            <wp:effectExtent l="0" t="0" r="2540" b="6985"/>
            <wp:docPr id="32823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3323" name="图片 1"/>
                    <pic:cNvPicPr>
                      <a:picLocks noChangeAspect="1"/>
                    </pic:cNvPicPr>
                  </pic:nvPicPr>
                  <pic:blipFill>
                    <a:blip r:embed="rId32"/>
                    <a:stretch>
                      <a:fillRect/>
                    </a:stretch>
                  </pic:blipFill>
                  <pic:spPr>
                    <a:xfrm>
                      <a:off x="0" y="0"/>
                      <a:ext cx="5274310" cy="3041015"/>
                    </a:xfrm>
                    <a:prstGeom prst="rect">
                      <a:avLst/>
                    </a:prstGeom>
                  </pic:spPr>
                </pic:pic>
              </a:graphicData>
            </a:graphic>
          </wp:inline>
        </w:drawing>
      </w:r>
    </w:p>
    <w:p w14:paraId="71511157">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校验有效期：用户可以根据实际证书时间来设定校验有效期。注：只有内置的admin账户才可以修改。</w:t>
      </w:r>
    </w:p>
    <w:p w14:paraId="4E131F34">
      <w:pPr>
        <w:rPr>
          <w:rFonts w:cs="宋体" w:asciiTheme="minorEastAsia" w:hAnsiTheme="minorEastAsia" w:eastAsiaTheme="minorEastAsia"/>
          <w:sz w:val="24"/>
          <w:szCs w:val="24"/>
        </w:rPr>
      </w:pPr>
      <w:bookmarkStart w:id="18" w:name="_Hlk221527732"/>
      <w:r>
        <w:rPr>
          <w:rFonts w:hint="eastAsia" w:cs="宋体" w:asciiTheme="minorEastAsia" w:hAnsiTheme="minorEastAsia" w:eastAsiaTheme="minorEastAsia"/>
          <w:sz w:val="24"/>
          <w:szCs w:val="24"/>
        </w:rPr>
        <w:t>碎片整理：数据库整理，一些情况下可以减少占用，提升查询速度。</w:t>
      </w:r>
    </w:p>
    <w:bookmarkEnd w:id="18"/>
    <w:p w14:paraId="471644C3">
      <w:pPr>
        <w:rPr>
          <w:rFonts w:cs="宋体" w:asciiTheme="minorEastAsia" w:hAnsiTheme="minorEastAsia" w:eastAsiaTheme="minorEastAsia"/>
          <w:sz w:val="24"/>
          <w:szCs w:val="24"/>
        </w:rPr>
      </w:pPr>
    </w:p>
    <w:p w14:paraId="24FFE2C8">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4.7.1 点击屏幕上的“设置”和“系统设置”按钮以进入下方的菜单界面。</w:t>
      </w:r>
    </w:p>
    <w:p w14:paraId="07ABCCBB">
      <w:pPr>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连上网络后可点击“自动同步时间”</w:t>
      </w:r>
    </w:p>
    <w:p w14:paraId="64D9CCA4">
      <w:r>
        <w:drawing>
          <wp:inline distT="0" distB="0" distL="0" distR="0">
            <wp:extent cx="5274310" cy="3089910"/>
            <wp:effectExtent l="0" t="0" r="2540" b="0"/>
            <wp:docPr id="1158800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00978" name="图片 1"/>
                    <pic:cNvPicPr>
                      <a:picLocks noChangeAspect="1"/>
                    </pic:cNvPicPr>
                  </pic:nvPicPr>
                  <pic:blipFill>
                    <a:blip r:embed="rId33" cstate="screen"/>
                    <a:stretch>
                      <a:fillRect/>
                    </a:stretch>
                  </pic:blipFill>
                  <pic:spPr>
                    <a:xfrm>
                      <a:off x="0" y="0"/>
                      <a:ext cx="5274310" cy="3089910"/>
                    </a:xfrm>
                    <a:prstGeom prst="rect">
                      <a:avLst/>
                    </a:prstGeom>
                  </pic:spPr>
                </pic:pic>
              </a:graphicData>
            </a:graphic>
          </wp:inline>
        </w:drawing>
      </w:r>
    </w:p>
    <w:p w14:paraId="6FF9DB79">
      <w:pPr>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可根据需求更改“屏幕背光”、“密码强度”、“密码过期时间”要求和无操作时自动登出的时间。</w:t>
      </w:r>
    </w:p>
    <w:p w14:paraId="5F65A133">
      <w:pPr>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自动登出时间，单位时：分钟。0表示不会自动登出。注： 系统采样过程中不会自动登出，直至采样完成。</w:t>
      </w:r>
    </w:p>
    <w:p w14:paraId="58E5FF43">
      <w:pPr>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点击密码安全策略，有更多关于密码安全的设置。</w:t>
      </w:r>
    </w:p>
    <w:p w14:paraId="0A7E9019">
      <w:pPr>
        <w:ind w:firstLine="42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密码有效期，单位是：天。0 表示永不过期。</w:t>
      </w:r>
    </w:p>
    <w:p w14:paraId="346AD1FE">
      <w:pPr>
        <w:ind w:firstLine="42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密码不重复次数： 修改密码时与上次不重复个数，0：可以重复</w:t>
      </w:r>
    </w:p>
    <w:p w14:paraId="0106DEFC">
      <w:pPr>
        <w:ind w:firstLine="42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最大失败尝试和锁定: 等登录失败超指定次数后，用户被锁指的定时长。</w:t>
      </w:r>
    </w:p>
    <w:p w14:paraId="4A55EDA7">
      <w:pPr>
        <w:ind w:firstLine="420"/>
        <w:jc w:val="left"/>
        <w:rPr>
          <w:rFonts w:cs="宋体" w:asciiTheme="minorEastAsia" w:hAnsiTheme="minorEastAsia" w:eastAsiaTheme="minorEastAsia"/>
          <w:sz w:val="24"/>
          <w:szCs w:val="24"/>
        </w:rPr>
      </w:pPr>
      <w:r>
        <w:drawing>
          <wp:inline distT="0" distB="0" distL="0" distR="0">
            <wp:extent cx="3864610" cy="1699260"/>
            <wp:effectExtent l="0" t="0" r="2540" b="0"/>
            <wp:docPr id="13309985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98578" name="图片 1"/>
                    <pic:cNvPicPr>
                      <a:picLocks noChangeAspect="1"/>
                    </pic:cNvPicPr>
                  </pic:nvPicPr>
                  <pic:blipFill>
                    <a:blip r:embed="rId34"/>
                    <a:stretch>
                      <a:fillRect/>
                    </a:stretch>
                  </pic:blipFill>
                  <pic:spPr>
                    <a:xfrm>
                      <a:off x="0" y="0"/>
                      <a:ext cx="3868139" cy="1700833"/>
                    </a:xfrm>
                    <a:prstGeom prst="rect">
                      <a:avLst/>
                    </a:prstGeom>
                  </pic:spPr>
                </pic:pic>
              </a:graphicData>
            </a:graphic>
          </wp:inline>
        </w:drawing>
      </w:r>
    </w:p>
    <w:p w14:paraId="4D8F5D6D">
      <w:pPr>
        <w:jc w:val="left"/>
        <w:rPr>
          <w:rFonts w:cs="宋体" w:asciiTheme="minorEastAsia" w:hAnsiTheme="minorEastAsia" w:eastAsiaTheme="minorEastAsia"/>
          <w:sz w:val="24"/>
          <w:szCs w:val="24"/>
        </w:rPr>
      </w:pPr>
    </w:p>
    <w:p w14:paraId="10000E05">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点击“清除操作日志”时，需手动输入密码确认，以防误操作</w:t>
      </w:r>
    </w:p>
    <w:p w14:paraId="6D268D1C">
      <w:r>
        <w:drawing>
          <wp:inline distT="0" distB="0" distL="0" distR="0">
            <wp:extent cx="3253740" cy="1025525"/>
            <wp:effectExtent l="0" t="0" r="3810" b="3175"/>
            <wp:docPr id="1847941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41144" name="图片 1"/>
                    <pic:cNvPicPr>
                      <a:picLocks noChangeAspect="1"/>
                    </pic:cNvPicPr>
                  </pic:nvPicPr>
                  <pic:blipFill>
                    <a:blip r:embed="rId35" cstate="screen"/>
                    <a:stretch>
                      <a:fillRect/>
                    </a:stretch>
                  </pic:blipFill>
                  <pic:spPr>
                    <a:xfrm>
                      <a:off x="0" y="0"/>
                      <a:ext cx="3271302" cy="1031094"/>
                    </a:xfrm>
                    <a:prstGeom prst="rect">
                      <a:avLst/>
                    </a:prstGeom>
                  </pic:spPr>
                </pic:pic>
              </a:graphicData>
            </a:graphic>
          </wp:inline>
        </w:drawing>
      </w:r>
    </w:p>
    <w:p w14:paraId="7B006D52">
      <w:r>
        <w:rPr>
          <w:rFonts w:hint="eastAsia" w:cs="宋体" w:asciiTheme="minorEastAsia" w:hAnsiTheme="minorEastAsia" w:eastAsiaTheme="minorEastAsia"/>
          <w:sz w:val="24"/>
          <w:szCs w:val="24"/>
        </w:rPr>
        <w:t>热敏打印纸设置，可需要配置打印的信息</w:t>
      </w:r>
    </w:p>
    <w:p w14:paraId="5A6ED042">
      <w:r>
        <w:drawing>
          <wp:inline distT="0" distB="0" distL="0" distR="0">
            <wp:extent cx="2304415" cy="3695065"/>
            <wp:effectExtent l="0" t="0" r="635" b="635"/>
            <wp:docPr id="926365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65378" name="图片 1"/>
                    <pic:cNvPicPr>
                      <a:picLocks noChangeAspect="1"/>
                    </pic:cNvPicPr>
                  </pic:nvPicPr>
                  <pic:blipFill>
                    <a:blip r:embed="rId36"/>
                    <a:stretch>
                      <a:fillRect/>
                    </a:stretch>
                  </pic:blipFill>
                  <pic:spPr>
                    <a:xfrm>
                      <a:off x="0" y="0"/>
                      <a:ext cx="2304762" cy="3695238"/>
                    </a:xfrm>
                    <a:prstGeom prst="rect">
                      <a:avLst/>
                    </a:prstGeom>
                  </pic:spPr>
                </pic:pic>
              </a:graphicData>
            </a:graphic>
          </wp:inline>
        </w:drawing>
      </w:r>
    </w:p>
    <w:p w14:paraId="68385C59">
      <w:pPr>
        <w:ind w:left="800" w:hanging="440"/>
      </w:pPr>
    </w:p>
    <w:p w14:paraId="553BC382">
      <w:pPr>
        <w:pStyle w:val="3"/>
      </w:pPr>
      <w:bookmarkStart w:id="19" w:name="_Toc209015708"/>
      <w:bookmarkStart w:id="20" w:name="_Toc223702831"/>
      <w:r>
        <w:rPr>
          <w:rFonts w:hint="eastAsia"/>
        </w:rPr>
        <w:t>4.7采样头及三脚架装配</w:t>
      </w:r>
      <w:bookmarkEnd w:id="19"/>
      <w:bookmarkEnd w:id="20"/>
    </w:p>
    <w:p w14:paraId="70C831C2">
      <w:pPr>
        <w:spacing w:line="360" w:lineRule="auto"/>
        <w:rPr>
          <w:rFonts w:asciiTheme="minorEastAsia" w:hAnsiTheme="minorEastAsia" w:eastAsiaTheme="minorEastAsia"/>
          <w:sz w:val="24"/>
          <w:szCs w:val="24"/>
        </w:rPr>
      </w:pPr>
      <w:r>
        <w:rPr>
          <w:rFonts w:ascii="微软雅黑" w:hAnsi="微软雅黑" w:eastAsia="微软雅黑"/>
          <w:sz w:val="24"/>
          <w:szCs w:val="24"/>
        </w:rPr>
        <w:tab/>
      </w:r>
      <w:r>
        <w:rPr>
          <w:rFonts w:hint="eastAsia" w:asciiTheme="minorEastAsia" w:hAnsiTheme="minorEastAsia" w:eastAsiaTheme="minorEastAsia"/>
          <w:sz w:val="24"/>
          <w:szCs w:val="24"/>
        </w:rPr>
        <w:t>1、</w:t>
      </w:r>
      <w:r>
        <w:rPr>
          <w:rFonts w:hint="eastAsia" w:cs="宋体" w:asciiTheme="minorEastAsia" w:hAnsiTheme="minorEastAsia" w:eastAsiaTheme="minorEastAsia"/>
          <w:sz w:val="24"/>
          <w:szCs w:val="24"/>
        </w:rPr>
        <w:t>采样头及三脚架使用前应把采样头及黑色采样软管用酒精或者环氧乙烷进行消毒杀菌处理；</w:t>
      </w:r>
    </w:p>
    <w:p w14:paraId="4B29D005">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ab/>
      </w:r>
      <w:r>
        <w:rPr>
          <w:rFonts w:hint="eastAsia" w:cs="宋体" w:asciiTheme="minorEastAsia" w:hAnsiTheme="minorEastAsia" w:eastAsiaTheme="minorEastAsia"/>
          <w:sz w:val="24"/>
          <w:szCs w:val="24"/>
        </w:rPr>
        <w:t>2、将消毒杀菌处理后的采样三脚架如图组装起来，使用配套的黑色软管一端插入三角架上的等动力采样头。另一端待采样时插入计数器采样嘴。如下图</w:t>
      </w:r>
    </w:p>
    <w:p w14:paraId="1E1E2310">
      <w:pPr>
        <w:spacing w:line="360" w:lineRule="auto"/>
        <w:rPr>
          <w:rFonts w:ascii="微软雅黑" w:hAnsi="微软雅黑" w:eastAsia="微软雅黑" w:cs="宋体"/>
          <w:b/>
          <w:bCs/>
          <w:sz w:val="30"/>
          <w:szCs w:val="30"/>
        </w:rPr>
      </w:pPr>
      <w:r>
        <w:rPr>
          <w:rFonts w:asciiTheme="minorEastAsia" w:hAnsiTheme="minorEastAsia" w:eastAsiaTheme="minorEastAsia"/>
          <w:sz w:val="24"/>
          <w:szCs w:val="24"/>
        </w:rPr>
        <w:tab/>
      </w:r>
      <w:r>
        <w:rPr>
          <w:rFonts w:hint="eastAsia" w:cs="宋体" w:asciiTheme="minorEastAsia" w:hAnsiTheme="minorEastAsia" w:eastAsiaTheme="minorEastAsia"/>
          <w:sz w:val="24"/>
          <w:szCs w:val="24"/>
        </w:rPr>
        <w:t>3、采样头离地高度0.8~1.5m.</w:t>
      </w:r>
    </w:p>
    <w:p w14:paraId="0533EF16">
      <w:pPr>
        <w:spacing w:line="360" w:lineRule="auto"/>
        <w:jc w:val="center"/>
        <w:rPr>
          <w:rFonts w:ascii="微软雅黑" w:hAnsi="微软雅黑" w:eastAsia="微软雅黑" w:cs="宋体"/>
          <w:b/>
          <w:bCs/>
          <w:sz w:val="30"/>
          <w:szCs w:val="30"/>
        </w:rPr>
      </w:pPr>
      <w:r>
        <w:rPr>
          <w:rFonts w:ascii="微软雅黑" w:hAnsi="微软雅黑" w:eastAsia="微软雅黑"/>
          <w:sz w:val="24"/>
          <w:szCs w:val="24"/>
        </w:rPr>
        <w:drawing>
          <wp:inline distT="0" distB="0" distL="114300" distR="114300">
            <wp:extent cx="2209800" cy="3810000"/>
            <wp:effectExtent l="0" t="0" r="0" b="0"/>
            <wp:docPr id="1603360131" name="图片 1603360131" descr="SX-L31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60131" name="图片 1603360131" descr="SX-L310A-1"/>
                    <pic:cNvPicPr>
                      <a:picLocks noChangeAspect="1"/>
                    </pic:cNvPicPr>
                  </pic:nvPicPr>
                  <pic:blipFill>
                    <a:blip r:embed="rId37"/>
                    <a:stretch>
                      <a:fillRect/>
                    </a:stretch>
                  </pic:blipFill>
                  <pic:spPr>
                    <a:xfrm>
                      <a:off x="0" y="0"/>
                      <a:ext cx="2209800" cy="3810000"/>
                    </a:xfrm>
                    <a:prstGeom prst="rect">
                      <a:avLst/>
                    </a:prstGeom>
                  </pic:spPr>
                </pic:pic>
              </a:graphicData>
            </a:graphic>
          </wp:inline>
        </w:drawing>
      </w:r>
    </w:p>
    <w:p w14:paraId="3467E367">
      <w:pPr>
        <w:widowControl/>
        <w:jc w:val="left"/>
        <w:rPr>
          <w:rFonts w:ascii="微软雅黑" w:hAnsi="微软雅黑" w:eastAsia="微软雅黑" w:cs="宋体"/>
          <w:b/>
          <w:bCs/>
          <w:sz w:val="30"/>
          <w:szCs w:val="30"/>
        </w:rPr>
      </w:pPr>
      <w:r>
        <w:rPr>
          <w:rFonts w:ascii="微软雅黑" w:hAnsi="微软雅黑" w:eastAsia="微软雅黑" w:cs="宋体"/>
          <w:b/>
          <w:bCs/>
          <w:sz w:val="30"/>
          <w:szCs w:val="30"/>
        </w:rPr>
        <w:br w:type="page"/>
      </w:r>
    </w:p>
    <w:p w14:paraId="108BBA0B">
      <w:pPr>
        <w:pStyle w:val="2"/>
      </w:pPr>
      <w:bookmarkStart w:id="21" w:name="_Toc209015709"/>
      <w:bookmarkStart w:id="22" w:name="_Toc223702832"/>
      <w:r>
        <w:rPr>
          <w:rFonts w:hint="eastAsia"/>
        </w:rPr>
        <w:t>五、采样</w:t>
      </w:r>
      <w:bookmarkEnd w:id="21"/>
      <w:bookmarkEnd w:id="22"/>
    </w:p>
    <w:p w14:paraId="5B6CE062">
      <w:pPr>
        <w:pStyle w:val="3"/>
      </w:pPr>
      <w:bookmarkStart w:id="23" w:name="_Toc223702833"/>
      <w:bookmarkStart w:id="24" w:name="_Toc209015710"/>
      <w:r>
        <w:rPr>
          <w:rFonts w:hint="eastAsia"/>
        </w:rPr>
        <w:t>5.1仪器自净</w:t>
      </w:r>
      <w:bookmarkEnd w:id="23"/>
      <w:bookmarkEnd w:id="24"/>
    </w:p>
    <w:p w14:paraId="7AE8E5C4">
      <w:pPr>
        <w:spacing w:line="360" w:lineRule="auto"/>
        <w:rPr>
          <w:rFonts w:cs="宋体" w:asciiTheme="minorEastAsia" w:hAnsiTheme="minorEastAsia" w:eastAsiaTheme="minorEastAsia"/>
          <w:sz w:val="24"/>
          <w:szCs w:val="24"/>
        </w:rPr>
      </w:pPr>
      <w:r>
        <w:rPr>
          <w:rFonts w:ascii="微软雅黑" w:hAnsi="微软雅黑" w:eastAsia="微软雅黑"/>
          <w:sz w:val="24"/>
          <w:szCs w:val="24"/>
        </w:rPr>
        <w:tab/>
      </w:r>
      <w:r>
        <w:rPr>
          <w:rFonts w:hint="eastAsia" w:asciiTheme="minorEastAsia" w:hAnsiTheme="minorEastAsia" w:eastAsiaTheme="minorEastAsia"/>
          <w:sz w:val="24"/>
          <w:szCs w:val="24"/>
        </w:rPr>
        <w:t>1、</w:t>
      </w:r>
      <w:r>
        <w:rPr>
          <w:rFonts w:hint="eastAsia" w:cs="宋体" w:asciiTheme="minorEastAsia" w:hAnsiTheme="minorEastAsia" w:eastAsiaTheme="minorEastAsia"/>
          <w:sz w:val="24"/>
          <w:szCs w:val="24"/>
        </w:rPr>
        <w:t>使用粒子计数器测试洁净度之前，必须使用配套的自净过滤器连接采样口，过滤器的箭头指向仪器，如下示意图（实物图片以实际型号为准）；</w:t>
      </w:r>
    </w:p>
    <w:p w14:paraId="53C38C0F">
      <w:pPr>
        <w:spacing w:line="360" w:lineRule="auto"/>
        <w:rPr>
          <w:rFonts w:cs="宋体" w:asciiTheme="minorEastAsia" w:hAnsiTheme="minorEastAsia" w:eastAsiaTheme="minorEastAsia"/>
          <w:sz w:val="24"/>
          <w:szCs w:val="24"/>
        </w:rPr>
      </w:pPr>
    </w:p>
    <w:p w14:paraId="0FE0FF08">
      <w:pPr>
        <w:spacing w:line="360" w:lineRule="auto"/>
        <w:ind w:firstLine="1540" w:firstLineChars="550"/>
        <w:jc w:val="center"/>
        <w:rPr>
          <w:rFonts w:ascii="微软雅黑" w:hAnsi="微软雅黑" w:eastAsia="微软雅黑" w:cs="宋体"/>
          <w:sz w:val="24"/>
          <w:szCs w:val="24"/>
        </w:rPr>
      </w:pPr>
      <w:r>
        <w:rPr>
          <w:rFonts w:hint="eastAsia" w:ascii="微软雅黑" w:hAnsi="微软雅黑" w:eastAsia="微软雅黑" w:cs="宋体"/>
          <w:sz w:val="28"/>
          <w:szCs w:val="28"/>
        </w:rPr>
        <w:drawing>
          <wp:inline distT="0" distB="0" distL="114300" distR="114300">
            <wp:extent cx="2752725" cy="3512820"/>
            <wp:effectExtent l="0" t="0" r="3175" b="5080"/>
            <wp:docPr id="452756819" name="图片 452756819" descr="D:/戴霞/01-笔记本资料/2024走向25/04-研究院新品/14-SX-3100PRO/01-仪器图片及对比/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56819" name="图片 452756819" descr="D:/戴霞/01-笔记本资料/2024走向25/04-研究院新品/14-SX-3100PRO/01-仪器图片及对比/1.jpg1"/>
                    <pic:cNvPicPr>
                      <a:picLocks noChangeAspect="1"/>
                    </pic:cNvPicPr>
                  </pic:nvPicPr>
                  <pic:blipFill>
                    <a:blip r:embed="rId38" cstate="screen"/>
                    <a:srcRect l="23888" r="23888"/>
                    <a:stretch>
                      <a:fillRect/>
                    </a:stretch>
                  </pic:blipFill>
                  <pic:spPr>
                    <a:xfrm>
                      <a:off x="0" y="0"/>
                      <a:ext cx="2752725" cy="3512820"/>
                    </a:xfrm>
                    <a:prstGeom prst="rect">
                      <a:avLst/>
                    </a:prstGeom>
                  </pic:spPr>
                </pic:pic>
              </a:graphicData>
            </a:graphic>
          </wp:inline>
        </w:drawing>
      </w:r>
    </w:p>
    <w:p w14:paraId="45A498BE">
      <w:pPr>
        <w:ind w:left="800" w:hanging="440"/>
      </w:pPr>
      <w:r>
        <w:rPr>
          <w:rFonts w:hint="eastAsia" w:cs="宋体" w:asciiTheme="minorEastAsia" w:hAnsiTheme="minorEastAsia" w:eastAsiaTheme="minorEastAsia"/>
          <w:sz w:val="24"/>
          <w:szCs w:val="24"/>
        </w:rPr>
        <w:t>2、登录成功后点击主页界面</w:t>
      </w:r>
      <w:r>
        <w:rPr>
          <w:rFonts w:hint="eastAsia"/>
        </w:rPr>
        <w:t>，</w:t>
      </w:r>
      <w:r>
        <w:rPr>
          <w:rFonts w:hint="eastAsia" w:cs="宋体" w:asciiTheme="minorEastAsia" w:hAnsiTheme="minorEastAsia" w:eastAsiaTheme="minorEastAsia"/>
          <w:sz w:val="24"/>
          <w:szCs w:val="24"/>
        </w:rPr>
        <w:t>可进行采样测试</w:t>
      </w:r>
    </w:p>
    <w:p w14:paraId="56848BC3">
      <w:pPr>
        <w:ind w:left="440" w:hanging="2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启动仪器采样，通过“选择房间”选择一个连续10次采样的房间配方，点击“开始”按钮启动采样，使仪器的采样数据</w:t>
      </w:r>
      <w:r>
        <w:rPr>
          <w:rFonts w:cs="宋体" w:asciiTheme="minorEastAsia" w:hAnsiTheme="minorEastAsia" w:eastAsiaTheme="minorEastAsia"/>
          <w:sz w:val="24"/>
          <w:szCs w:val="24"/>
        </w:rPr>
        <w:t>10</w:t>
      </w:r>
      <w:r>
        <w:rPr>
          <w:rFonts w:hint="eastAsia" w:cs="宋体" w:asciiTheme="minorEastAsia" w:hAnsiTheme="minorEastAsia" w:eastAsiaTheme="minorEastAsia"/>
          <w:sz w:val="24"/>
          <w:szCs w:val="24"/>
        </w:rPr>
        <w:t>分钟内，有连续</w:t>
      </w:r>
      <w:r>
        <w:rPr>
          <w:rFonts w:cs="宋体" w:asciiTheme="minorEastAsia" w:hAnsiTheme="minorEastAsia" w:eastAsiaTheme="minorEastAsia"/>
          <w:sz w:val="24"/>
          <w:szCs w:val="24"/>
        </w:rPr>
        <w:t>3</w:t>
      </w:r>
      <w:r>
        <w:rPr>
          <w:rFonts w:hint="eastAsia" w:cs="宋体" w:asciiTheme="minorEastAsia" w:hAnsiTheme="minorEastAsia" w:eastAsiaTheme="minorEastAsia"/>
          <w:sz w:val="24"/>
          <w:szCs w:val="24"/>
        </w:rPr>
        <w:t>分钟计数为零的数据，即合格。</w:t>
      </w:r>
    </w:p>
    <w:p w14:paraId="35F29068">
      <w:pPr>
        <w:widowControl/>
        <w:jc w:val="left"/>
        <w:rPr>
          <w:rFonts w:ascii="微软雅黑" w:hAnsi="微软雅黑" w:eastAsia="微软雅黑"/>
          <w:sz w:val="24"/>
          <w:szCs w:val="24"/>
        </w:rPr>
      </w:pPr>
      <w:r>
        <w:rPr>
          <w:rFonts w:cs="宋体" w:asciiTheme="minorEastAsia" w:hAnsiTheme="minorEastAsia" w:eastAsiaTheme="minorEastAsia"/>
          <w:sz w:val="24"/>
          <w:szCs w:val="24"/>
        </w:rPr>
        <w:br w:type="page"/>
      </w:r>
      <w:r>
        <w:drawing>
          <wp:inline distT="0" distB="0" distL="0" distR="0">
            <wp:extent cx="5274310" cy="3032125"/>
            <wp:effectExtent l="0" t="0" r="2540" b="0"/>
            <wp:docPr id="2091332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32912" name="图片 1"/>
                    <pic:cNvPicPr>
                      <a:picLocks noChangeAspect="1"/>
                    </pic:cNvPicPr>
                  </pic:nvPicPr>
                  <pic:blipFill>
                    <a:blip r:embed="rId39" cstate="screen"/>
                    <a:stretch>
                      <a:fillRect/>
                    </a:stretch>
                  </pic:blipFill>
                  <pic:spPr>
                    <a:xfrm>
                      <a:off x="0" y="0"/>
                      <a:ext cx="5274310" cy="3032125"/>
                    </a:xfrm>
                    <a:prstGeom prst="rect">
                      <a:avLst/>
                    </a:prstGeom>
                  </pic:spPr>
                </pic:pic>
              </a:graphicData>
            </a:graphic>
          </wp:inline>
        </w:drawing>
      </w:r>
    </w:p>
    <w:p w14:paraId="359AB415">
      <w:pPr>
        <w:pStyle w:val="3"/>
      </w:pPr>
      <w:bookmarkStart w:id="25" w:name="_Toc209015711"/>
      <w:bookmarkStart w:id="26" w:name="_Toc223702834"/>
      <w:r>
        <w:rPr>
          <w:rFonts w:hint="eastAsia"/>
        </w:rPr>
        <w:t>5.2</w:t>
      </w:r>
      <w:bookmarkEnd w:id="25"/>
      <w:r>
        <w:rPr>
          <w:rFonts w:hint="eastAsia"/>
        </w:rPr>
        <w:t>洁净度采样</w:t>
      </w:r>
      <w:bookmarkEnd w:id="26"/>
    </w:p>
    <w:p w14:paraId="0AFB5C5A">
      <w:pPr>
        <w:spacing w:line="360" w:lineRule="auto"/>
        <w:ind w:firstLine="120" w:firstLineChars="5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1、将消毒杀菌处理后的采样三脚架上的另一端黑色采样软管插入计数器采样嘴。放到指定位置；如下示意图（实物图片以实际型号为准）</w:t>
      </w:r>
    </w:p>
    <w:p w14:paraId="6812B08D">
      <w:pPr>
        <w:spacing w:line="360" w:lineRule="auto"/>
        <w:ind w:firstLine="120" w:firstLineChars="50"/>
        <w:rPr>
          <w:rFonts w:cs="宋体" w:asciiTheme="minorEastAsia" w:hAnsiTheme="minorEastAsia" w:eastAsiaTheme="minorEastAsia"/>
          <w:sz w:val="24"/>
          <w:szCs w:val="24"/>
        </w:rPr>
      </w:pPr>
    </w:p>
    <w:p w14:paraId="300BF27B">
      <w:pPr>
        <w:spacing w:line="360" w:lineRule="auto"/>
        <w:ind w:firstLine="120" w:firstLineChars="50"/>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drawing>
          <wp:inline distT="0" distB="0" distL="114300" distR="114300">
            <wp:extent cx="2520315" cy="2530475"/>
            <wp:effectExtent l="0" t="0" r="6985" b="9525"/>
            <wp:docPr id="78" name="图片 78" descr="D:/戴霞/01-笔记本资料/2024走向25/04-研究院新品/14-SX-3100PRO/01-仪器图片及对比/2.jpg2"/>
            <wp:cNvGraphicFramePr/>
            <a:graphic xmlns:a="http://schemas.openxmlformats.org/drawingml/2006/main">
              <a:graphicData uri="http://schemas.openxmlformats.org/drawingml/2006/picture">
                <pic:pic xmlns:pic="http://schemas.openxmlformats.org/drawingml/2006/picture">
                  <pic:nvPicPr>
                    <pic:cNvPr id="78" name="图片 78" descr="D:/戴霞/01-笔记本资料/2024走向25/04-研究院新品/14-SX-3100PRO/01-仪器图片及对比/2.jpg2"/>
                    <pic:cNvPicPr/>
                  </pic:nvPicPr>
                  <pic:blipFill>
                    <a:blip r:embed="rId40" cstate="screen"/>
                    <a:srcRect l="16801" r="16801"/>
                    <a:stretch>
                      <a:fillRect/>
                    </a:stretch>
                  </pic:blipFill>
                  <pic:spPr>
                    <a:xfrm>
                      <a:off x="0" y="0"/>
                      <a:ext cx="2520315" cy="2530475"/>
                    </a:xfrm>
                    <a:prstGeom prst="rect">
                      <a:avLst/>
                    </a:prstGeom>
                  </pic:spPr>
                </pic:pic>
              </a:graphicData>
            </a:graphic>
          </wp:inline>
        </w:drawing>
      </w:r>
    </w:p>
    <w:p w14:paraId="556229AE">
      <w:pPr>
        <w:spacing w:line="360" w:lineRule="auto"/>
        <w:rPr>
          <w:rFonts w:asciiTheme="minorEastAsia" w:hAnsiTheme="minorEastAsia" w:eastAsiaTheme="minorEastAsia"/>
          <w:sz w:val="24"/>
          <w:szCs w:val="24"/>
        </w:rPr>
      </w:pPr>
    </w:p>
    <w:p w14:paraId="31E5DF9D">
      <w:pPr>
        <w:numPr>
          <w:ilvl w:val="0"/>
          <w:numId w:val="5"/>
        </w:num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登录成功后进入下方的菜单界面，通过“选择房间”选择需要测试的区域、房间、及配方</w:t>
      </w:r>
    </w:p>
    <w:p w14:paraId="5AC056FC">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drawing>
          <wp:inline distT="0" distB="0" distL="114300" distR="114300">
            <wp:extent cx="5266690" cy="3086100"/>
            <wp:effectExtent l="0" t="0" r="3810" b="0"/>
            <wp:docPr id="40" name="图片 40" descr="screenshot_20250206_103351_hom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screenshot_20250206_103351_home_2"/>
                    <pic:cNvPicPr>
                      <a:picLocks noChangeAspect="1"/>
                    </pic:cNvPicPr>
                  </pic:nvPicPr>
                  <pic:blipFill>
                    <a:blip r:embed="rId41" cstate="screen"/>
                    <a:stretch>
                      <a:fillRect/>
                    </a:stretch>
                  </pic:blipFill>
                  <pic:spPr>
                    <a:xfrm>
                      <a:off x="0" y="0"/>
                      <a:ext cx="5266690" cy="3086100"/>
                    </a:xfrm>
                    <a:prstGeom prst="rect">
                      <a:avLst/>
                    </a:prstGeom>
                  </pic:spPr>
                </pic:pic>
              </a:graphicData>
            </a:graphic>
          </wp:inline>
        </w:drawing>
      </w:r>
    </w:p>
    <w:p w14:paraId="1FD5F04B">
      <w:pPr>
        <w:numPr>
          <w:ilvl w:val="0"/>
          <w:numId w:val="6"/>
        </w:num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点击“开始”按钮</w:t>
      </w:r>
    </w:p>
    <w:p w14:paraId="6D70328D">
      <w:pPr>
        <w:spacing w:line="360" w:lineRule="auto"/>
        <w:rPr>
          <w:rFonts w:cs="宋体" w:asciiTheme="minorEastAsia" w:hAnsiTheme="minorEastAsia" w:eastAsiaTheme="minorEastAsia"/>
          <w:sz w:val="24"/>
          <w:szCs w:val="24"/>
        </w:rPr>
      </w:pPr>
      <w:r>
        <w:drawing>
          <wp:inline distT="0" distB="0" distL="0" distR="0">
            <wp:extent cx="5274310" cy="3089910"/>
            <wp:effectExtent l="0" t="0" r="2540" b="0"/>
            <wp:docPr id="2093508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08118" name="图片 1"/>
                    <pic:cNvPicPr>
                      <a:picLocks noChangeAspect="1"/>
                    </pic:cNvPicPr>
                  </pic:nvPicPr>
                  <pic:blipFill>
                    <a:blip r:embed="rId42" cstate="screen"/>
                    <a:stretch>
                      <a:fillRect/>
                    </a:stretch>
                  </pic:blipFill>
                  <pic:spPr>
                    <a:xfrm>
                      <a:off x="0" y="0"/>
                      <a:ext cx="5274310" cy="3089910"/>
                    </a:xfrm>
                    <a:prstGeom prst="rect">
                      <a:avLst/>
                    </a:prstGeom>
                  </pic:spPr>
                </pic:pic>
              </a:graphicData>
            </a:graphic>
          </wp:inline>
        </w:drawing>
      </w:r>
    </w:p>
    <w:p w14:paraId="04504C1A">
      <w:pPr>
        <w:numPr>
          <w:ilvl w:val="0"/>
          <w:numId w:val="6"/>
        </w:num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采样数据超过报警值会出现红色提醒，当前点位采样次数完成后会出现“采样完成，请到下个地点采样”的提示，到达下一个点位时，点击“下一个位置”开始延时并采样</w:t>
      </w:r>
    </w:p>
    <w:p w14:paraId="1784451C">
      <w:pPr>
        <w:spacing w:line="360" w:lineRule="auto"/>
        <w:rPr>
          <w:rFonts w:cs="宋体" w:asciiTheme="minorEastAsia" w:hAnsiTheme="minorEastAsia" w:eastAsiaTheme="minorEastAsia"/>
          <w:sz w:val="24"/>
          <w:szCs w:val="24"/>
        </w:rPr>
      </w:pPr>
      <w:r>
        <w:drawing>
          <wp:inline distT="0" distB="0" distL="0" distR="0">
            <wp:extent cx="5274310" cy="3089910"/>
            <wp:effectExtent l="0" t="0" r="2540" b="0"/>
            <wp:docPr id="13522482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48218" name="图片 1"/>
                    <pic:cNvPicPr>
                      <a:picLocks noChangeAspect="1"/>
                    </pic:cNvPicPr>
                  </pic:nvPicPr>
                  <pic:blipFill>
                    <a:blip r:embed="rId43" cstate="screen"/>
                    <a:stretch>
                      <a:fillRect/>
                    </a:stretch>
                  </pic:blipFill>
                  <pic:spPr>
                    <a:xfrm>
                      <a:off x="0" y="0"/>
                      <a:ext cx="5274310" cy="3089910"/>
                    </a:xfrm>
                    <a:prstGeom prst="rect">
                      <a:avLst/>
                    </a:prstGeom>
                  </pic:spPr>
                </pic:pic>
              </a:graphicData>
            </a:graphic>
          </wp:inline>
        </w:drawing>
      </w:r>
    </w:p>
    <w:p w14:paraId="0B31AE8F">
      <w:pPr>
        <w:numPr>
          <w:ilvl w:val="0"/>
          <w:numId w:val="6"/>
        </w:num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也可勾选“自动”，在配方中设置所需的间隔时间，达到间隔时间后，可自动进行延时并采样</w:t>
      </w:r>
    </w:p>
    <w:p w14:paraId="0C025003">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采样完成后在右下方会出现一个结果，“合格”或者“不合格”</w:t>
      </w:r>
      <w:r>
        <w:drawing>
          <wp:inline distT="0" distB="0" distL="0" distR="0">
            <wp:extent cx="5274310" cy="3089910"/>
            <wp:effectExtent l="0" t="0" r="2540" b="0"/>
            <wp:docPr id="1012594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94914" name="图片 1"/>
                    <pic:cNvPicPr>
                      <a:picLocks noChangeAspect="1"/>
                    </pic:cNvPicPr>
                  </pic:nvPicPr>
                  <pic:blipFill>
                    <a:blip r:embed="rId44" cstate="screen"/>
                    <a:stretch>
                      <a:fillRect/>
                    </a:stretch>
                  </pic:blipFill>
                  <pic:spPr>
                    <a:xfrm>
                      <a:off x="0" y="0"/>
                      <a:ext cx="5274310" cy="3089910"/>
                    </a:xfrm>
                    <a:prstGeom prst="rect">
                      <a:avLst/>
                    </a:prstGeom>
                  </pic:spPr>
                </pic:pic>
              </a:graphicData>
            </a:graphic>
          </wp:inline>
        </w:drawing>
      </w:r>
    </w:p>
    <w:p w14:paraId="4FC42F12">
      <w:pPr>
        <w:numPr>
          <w:ilvl w:val="0"/>
          <w:numId w:val="6"/>
        </w:num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点击 结果旁边的按钮，会出现本次采样中的每次采样的数值和点位平均值等</w:t>
      </w:r>
    </w:p>
    <w:p w14:paraId="344EB748">
      <w:pPr>
        <w:spacing w:line="360" w:lineRule="auto"/>
        <w:rPr>
          <w:rFonts w:cs="宋体" w:asciiTheme="minorEastAsia" w:hAnsiTheme="minorEastAsia" w:eastAsiaTheme="minorEastAsia"/>
          <w:sz w:val="24"/>
          <w:szCs w:val="24"/>
        </w:rPr>
      </w:pPr>
      <w:r>
        <w:drawing>
          <wp:inline distT="0" distB="0" distL="0" distR="0">
            <wp:extent cx="5274310" cy="3090545"/>
            <wp:effectExtent l="0" t="0" r="2540" b="0"/>
            <wp:docPr id="1679182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82386" name="图片 1"/>
                    <pic:cNvPicPr>
                      <a:picLocks noChangeAspect="1"/>
                    </pic:cNvPicPr>
                  </pic:nvPicPr>
                  <pic:blipFill>
                    <a:blip r:embed="rId45" cstate="screen"/>
                    <a:stretch>
                      <a:fillRect/>
                    </a:stretch>
                  </pic:blipFill>
                  <pic:spPr>
                    <a:xfrm>
                      <a:off x="0" y="0"/>
                      <a:ext cx="5274310" cy="3090545"/>
                    </a:xfrm>
                    <a:prstGeom prst="rect">
                      <a:avLst/>
                    </a:prstGeom>
                  </pic:spPr>
                </pic:pic>
              </a:graphicData>
            </a:graphic>
          </wp:inline>
        </w:drawing>
      </w:r>
    </w:p>
    <w:p w14:paraId="4ADA14A8">
      <w:pPr>
        <w:numPr>
          <w:ilvl w:val="0"/>
          <w:numId w:val="6"/>
        </w:num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点击“图表”，点击选需要的粒径，会出现采样值和报警值的折线图</w:t>
      </w:r>
    </w:p>
    <w:p w14:paraId="2B574028">
      <w:pPr>
        <w:spacing w:line="360" w:lineRule="auto"/>
        <w:rPr>
          <w:rFonts w:cs="宋体" w:asciiTheme="minorEastAsia" w:hAnsiTheme="minorEastAsia" w:eastAsiaTheme="minorEastAsia"/>
          <w:sz w:val="24"/>
          <w:szCs w:val="24"/>
        </w:rPr>
      </w:pPr>
    </w:p>
    <w:p w14:paraId="4D45112D">
      <w:pPr>
        <w:spacing w:line="360" w:lineRule="auto"/>
        <w:rPr>
          <w:rFonts w:cs="宋体" w:asciiTheme="minorEastAsia" w:hAnsiTheme="minorEastAsia" w:eastAsiaTheme="minorEastAsia"/>
          <w:sz w:val="24"/>
          <w:szCs w:val="24"/>
        </w:rPr>
      </w:pPr>
      <w:r>
        <w:drawing>
          <wp:inline distT="0" distB="0" distL="0" distR="0">
            <wp:extent cx="5274310" cy="3090545"/>
            <wp:effectExtent l="0" t="0" r="2540" b="0"/>
            <wp:docPr id="1603561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61417" name="图片 1"/>
                    <pic:cNvPicPr>
                      <a:picLocks noChangeAspect="1"/>
                    </pic:cNvPicPr>
                  </pic:nvPicPr>
                  <pic:blipFill>
                    <a:blip r:embed="rId46" cstate="screen"/>
                    <a:stretch>
                      <a:fillRect/>
                    </a:stretch>
                  </pic:blipFill>
                  <pic:spPr>
                    <a:xfrm>
                      <a:off x="0" y="0"/>
                      <a:ext cx="5274310" cy="3090545"/>
                    </a:xfrm>
                    <a:prstGeom prst="rect">
                      <a:avLst/>
                    </a:prstGeom>
                  </pic:spPr>
                </pic:pic>
              </a:graphicData>
            </a:graphic>
          </wp:inline>
        </w:drawing>
      </w:r>
    </w:p>
    <w:p w14:paraId="6B1B9F26">
      <w:pPr>
        <w:widowControl/>
        <w:jc w:val="left"/>
        <w:rPr>
          <w:rFonts w:ascii="微软雅黑" w:hAnsi="微软雅黑" w:eastAsia="微软雅黑" w:cs="宋体"/>
          <w:b/>
          <w:bCs/>
          <w:sz w:val="36"/>
          <w:szCs w:val="36"/>
        </w:rPr>
      </w:pPr>
      <w:r>
        <w:rPr>
          <w:rFonts w:ascii="微软雅黑" w:hAnsi="微软雅黑" w:eastAsia="微软雅黑" w:cs="宋体"/>
          <w:b/>
          <w:bCs/>
          <w:sz w:val="36"/>
          <w:szCs w:val="36"/>
        </w:rPr>
        <w:br w:type="page"/>
      </w:r>
    </w:p>
    <w:p w14:paraId="1DB56CEB">
      <w:pPr>
        <w:pStyle w:val="2"/>
        <w:rPr>
          <w:rFonts w:ascii="微软雅黑" w:hAnsi="微软雅黑" w:eastAsia="微软雅黑" w:cs="宋体"/>
          <w:sz w:val="24"/>
          <w:szCs w:val="24"/>
        </w:rPr>
      </w:pPr>
      <w:bookmarkStart w:id="27" w:name="_Toc223702835"/>
      <w:r>
        <w:rPr>
          <w:rFonts w:hint="eastAsia"/>
        </w:rPr>
        <w:t>六、数据查询与导出</w:t>
      </w:r>
      <w:bookmarkEnd w:id="27"/>
    </w:p>
    <w:p w14:paraId="54202D71">
      <w:pPr>
        <w:pStyle w:val="3"/>
        <w:rPr>
          <w:rFonts w:cs="宋体" w:asciiTheme="minorEastAsia" w:hAnsiTheme="minorEastAsia" w:eastAsiaTheme="minorEastAsia"/>
          <w:sz w:val="24"/>
          <w:szCs w:val="24"/>
        </w:rPr>
      </w:pPr>
      <w:bookmarkStart w:id="28" w:name="_Toc223702836"/>
      <w:r>
        <w:rPr>
          <w:rFonts w:hint="eastAsia"/>
        </w:rPr>
        <w:t>6.1采样记录查询</w:t>
      </w:r>
      <w:bookmarkEnd w:id="28"/>
    </w:p>
    <w:p w14:paraId="717C191F">
      <w:pPr>
        <w:numPr>
          <w:ilvl w:val="0"/>
          <w:numId w:val="7"/>
        </w:num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点击屏幕上的“数据”，“采样记录”，选择所需的“区域/房间”和“时间范围”，再点击“查询”按钮</w:t>
      </w:r>
    </w:p>
    <w:p w14:paraId="40DCA8A2">
      <w:pPr>
        <w:spacing w:line="360" w:lineRule="auto"/>
        <w:rPr>
          <w:rFonts w:cs="宋体" w:asciiTheme="minorEastAsia" w:hAnsiTheme="minorEastAsia" w:eastAsiaTheme="minorEastAsia"/>
          <w:sz w:val="24"/>
          <w:szCs w:val="24"/>
        </w:rPr>
      </w:pPr>
      <w:r>
        <w:drawing>
          <wp:inline distT="0" distB="0" distL="0" distR="0">
            <wp:extent cx="5274310" cy="3090545"/>
            <wp:effectExtent l="0" t="0" r="2540" b="0"/>
            <wp:docPr id="2016710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10348" name="图片 1"/>
                    <pic:cNvPicPr>
                      <a:picLocks noChangeAspect="1"/>
                    </pic:cNvPicPr>
                  </pic:nvPicPr>
                  <pic:blipFill>
                    <a:blip r:embed="rId47" cstate="screen"/>
                    <a:stretch>
                      <a:fillRect/>
                    </a:stretch>
                  </pic:blipFill>
                  <pic:spPr>
                    <a:xfrm>
                      <a:off x="0" y="0"/>
                      <a:ext cx="5274310" cy="3090545"/>
                    </a:xfrm>
                    <a:prstGeom prst="rect">
                      <a:avLst/>
                    </a:prstGeom>
                  </pic:spPr>
                </pic:pic>
              </a:graphicData>
            </a:graphic>
          </wp:inline>
        </w:drawing>
      </w:r>
    </w:p>
    <w:p w14:paraId="6C3E17C1">
      <w:pPr>
        <w:numPr>
          <w:ilvl w:val="0"/>
          <w:numId w:val="7"/>
        </w:num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选择需要查询的数据，并点击“详细数据”</w:t>
      </w:r>
    </w:p>
    <w:p w14:paraId="25223D34">
      <w:pPr>
        <w:spacing w:line="360" w:lineRule="auto"/>
        <w:jc w:val="left"/>
        <w:rPr>
          <w:rFonts w:cs="宋体" w:asciiTheme="minorEastAsia" w:hAnsiTheme="minorEastAsia" w:eastAsiaTheme="minorEastAsia"/>
          <w:sz w:val="24"/>
          <w:szCs w:val="24"/>
        </w:rPr>
      </w:pPr>
      <w:r>
        <w:drawing>
          <wp:inline distT="0" distB="0" distL="0" distR="0">
            <wp:extent cx="5274310" cy="3090545"/>
            <wp:effectExtent l="0" t="0" r="2540" b="0"/>
            <wp:docPr id="1489306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0649" name="图片 1"/>
                    <pic:cNvPicPr>
                      <a:picLocks noChangeAspect="1"/>
                    </pic:cNvPicPr>
                  </pic:nvPicPr>
                  <pic:blipFill>
                    <a:blip r:embed="rId48" cstate="screen"/>
                    <a:stretch>
                      <a:fillRect/>
                    </a:stretch>
                  </pic:blipFill>
                  <pic:spPr>
                    <a:xfrm>
                      <a:off x="0" y="0"/>
                      <a:ext cx="5274310" cy="3090545"/>
                    </a:xfrm>
                    <a:prstGeom prst="rect">
                      <a:avLst/>
                    </a:prstGeom>
                  </pic:spPr>
                </pic:pic>
              </a:graphicData>
            </a:graphic>
          </wp:inline>
        </w:drawing>
      </w:r>
    </w:p>
    <w:p w14:paraId="2D92B18F">
      <w:pPr>
        <w:numPr>
          <w:ilvl w:val="0"/>
          <w:numId w:val="7"/>
        </w:num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详细数据，会显示本次采样中的每次采样的数值、最大值和平均值等，同时也可查看图表</w:t>
      </w:r>
    </w:p>
    <w:p w14:paraId="6FB2813B">
      <w:pPr>
        <w:spacing w:line="360" w:lineRule="auto"/>
        <w:jc w:val="left"/>
        <w:rPr>
          <w:rFonts w:cs="宋体" w:asciiTheme="minorEastAsia" w:hAnsiTheme="minorEastAsia" w:eastAsiaTheme="minorEastAsia"/>
          <w:sz w:val="24"/>
          <w:szCs w:val="24"/>
        </w:rPr>
      </w:pPr>
      <w:r>
        <w:drawing>
          <wp:inline distT="0" distB="0" distL="0" distR="0">
            <wp:extent cx="5274310" cy="3090545"/>
            <wp:effectExtent l="0" t="0" r="2540" b="0"/>
            <wp:docPr id="627364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64105" name="图片 1"/>
                    <pic:cNvPicPr>
                      <a:picLocks noChangeAspect="1"/>
                    </pic:cNvPicPr>
                  </pic:nvPicPr>
                  <pic:blipFill>
                    <a:blip r:embed="rId49" cstate="screen"/>
                    <a:stretch>
                      <a:fillRect/>
                    </a:stretch>
                  </pic:blipFill>
                  <pic:spPr>
                    <a:xfrm>
                      <a:off x="0" y="0"/>
                      <a:ext cx="5274310" cy="3090545"/>
                    </a:xfrm>
                    <a:prstGeom prst="rect">
                      <a:avLst/>
                    </a:prstGeom>
                  </pic:spPr>
                </pic:pic>
              </a:graphicData>
            </a:graphic>
          </wp:inline>
        </w:drawing>
      </w:r>
    </w:p>
    <w:p w14:paraId="2E149CCF">
      <w:pPr>
        <w:numPr>
          <w:ilvl w:val="0"/>
          <w:numId w:val="7"/>
        </w:num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如果想要删除本条数据，需要输入密码确认</w:t>
      </w:r>
    </w:p>
    <w:p w14:paraId="67D08C16">
      <w:pPr>
        <w:spacing w:line="360" w:lineRule="auto"/>
        <w:jc w:val="left"/>
        <w:rPr>
          <w:rFonts w:cs="宋体" w:asciiTheme="minorEastAsia" w:hAnsiTheme="minorEastAsia" w:eastAsiaTheme="minorEastAsia"/>
          <w:sz w:val="24"/>
          <w:szCs w:val="24"/>
        </w:rPr>
      </w:pPr>
      <w:r>
        <w:drawing>
          <wp:inline distT="0" distB="0" distL="0" distR="0">
            <wp:extent cx="2926715" cy="869315"/>
            <wp:effectExtent l="0" t="0" r="6985" b="6985"/>
            <wp:docPr id="396042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42228" name="图片 1"/>
                    <pic:cNvPicPr>
                      <a:picLocks noChangeAspect="1"/>
                    </pic:cNvPicPr>
                  </pic:nvPicPr>
                  <pic:blipFill>
                    <a:blip r:embed="rId50" cstate="screen"/>
                    <a:stretch>
                      <a:fillRect/>
                    </a:stretch>
                  </pic:blipFill>
                  <pic:spPr>
                    <a:xfrm>
                      <a:off x="0" y="0"/>
                      <a:ext cx="2946538" cy="875421"/>
                    </a:xfrm>
                    <a:prstGeom prst="rect">
                      <a:avLst/>
                    </a:prstGeom>
                  </pic:spPr>
                </pic:pic>
              </a:graphicData>
            </a:graphic>
          </wp:inline>
        </w:drawing>
      </w:r>
    </w:p>
    <w:p w14:paraId="469B0E7E">
      <w:pPr>
        <w:pStyle w:val="3"/>
        <w:rPr>
          <w:rFonts w:cs="宋体" w:asciiTheme="minorEastAsia" w:hAnsiTheme="minorEastAsia"/>
          <w:sz w:val="24"/>
          <w:szCs w:val="24"/>
        </w:rPr>
      </w:pPr>
      <w:bookmarkStart w:id="29" w:name="_Toc223702837"/>
      <w:r>
        <w:rPr>
          <w:rFonts w:hint="eastAsia"/>
        </w:rPr>
        <w:t>6.2数据记录</w:t>
      </w:r>
      <w:bookmarkEnd w:id="29"/>
    </w:p>
    <w:p w14:paraId="4587E432">
      <w:pPr>
        <w:widowControl/>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1、点击屏幕上的“日志”和“数据分析”，进入以下界面，和“采样记录”一样可以查询房间下所有采样数据记录，也可通过U盘导出表格。</w:t>
      </w:r>
    </w:p>
    <w:p w14:paraId="094A25A3">
      <w:pPr>
        <w:widowControl/>
        <w:jc w:val="left"/>
        <w:rPr>
          <w:rFonts w:ascii="微软雅黑" w:hAnsi="微软雅黑" w:eastAsia="微软雅黑" w:cs="宋体"/>
          <w:b/>
          <w:bCs/>
          <w:sz w:val="36"/>
          <w:szCs w:val="36"/>
        </w:rPr>
      </w:pPr>
      <w:r>
        <w:drawing>
          <wp:inline distT="0" distB="0" distL="0" distR="0">
            <wp:extent cx="5274310" cy="3090545"/>
            <wp:effectExtent l="0" t="0" r="2540" b="0"/>
            <wp:docPr id="407852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52328" name="图片 1"/>
                    <pic:cNvPicPr>
                      <a:picLocks noChangeAspect="1"/>
                    </pic:cNvPicPr>
                  </pic:nvPicPr>
                  <pic:blipFill>
                    <a:blip r:embed="rId51" cstate="screen"/>
                    <a:stretch>
                      <a:fillRect/>
                    </a:stretch>
                  </pic:blipFill>
                  <pic:spPr>
                    <a:xfrm>
                      <a:off x="0" y="0"/>
                      <a:ext cx="5274310" cy="3090545"/>
                    </a:xfrm>
                    <a:prstGeom prst="rect">
                      <a:avLst/>
                    </a:prstGeom>
                  </pic:spPr>
                </pic:pic>
              </a:graphicData>
            </a:graphic>
          </wp:inline>
        </w:drawing>
      </w:r>
    </w:p>
    <w:p w14:paraId="7C929F06">
      <w:pPr>
        <w:widowControl/>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2、点击“图表”,在当前数据中，可根据位置和粒径做趋势分析。最多可选择5个位置。</w:t>
      </w:r>
    </w:p>
    <w:p w14:paraId="1FEBADF4">
      <w:pPr>
        <w:widowControl/>
        <w:jc w:val="left"/>
        <w:rPr>
          <w:rFonts w:cs="宋体" w:asciiTheme="minorEastAsia" w:hAnsiTheme="minorEastAsia" w:eastAsiaTheme="minorEastAsia"/>
          <w:sz w:val="24"/>
          <w:szCs w:val="24"/>
        </w:rPr>
      </w:pPr>
      <w:r>
        <w:drawing>
          <wp:inline distT="0" distB="0" distL="0" distR="0">
            <wp:extent cx="5274310" cy="3090545"/>
            <wp:effectExtent l="0" t="0" r="2540" b="0"/>
            <wp:docPr id="1788426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6063" name="图片 1"/>
                    <pic:cNvPicPr>
                      <a:picLocks noChangeAspect="1"/>
                    </pic:cNvPicPr>
                  </pic:nvPicPr>
                  <pic:blipFill>
                    <a:blip r:embed="rId52" cstate="screen"/>
                    <a:stretch>
                      <a:fillRect/>
                    </a:stretch>
                  </pic:blipFill>
                  <pic:spPr>
                    <a:xfrm>
                      <a:off x="0" y="0"/>
                      <a:ext cx="5274310" cy="3090545"/>
                    </a:xfrm>
                    <a:prstGeom prst="rect">
                      <a:avLst/>
                    </a:prstGeom>
                  </pic:spPr>
                </pic:pic>
              </a:graphicData>
            </a:graphic>
          </wp:inline>
        </w:drawing>
      </w:r>
    </w:p>
    <w:p w14:paraId="2F7D3E63">
      <w:pPr>
        <w:pStyle w:val="3"/>
        <w:rPr>
          <w:rFonts w:cs="宋体" w:asciiTheme="minorEastAsia" w:hAnsiTheme="minorEastAsia"/>
          <w:sz w:val="24"/>
          <w:szCs w:val="24"/>
        </w:rPr>
      </w:pPr>
      <w:bookmarkStart w:id="30" w:name="_Toc223702838"/>
      <w:r>
        <w:rPr>
          <w:rFonts w:hint="eastAsia"/>
        </w:rPr>
        <w:t>6.3日志与审计追踪</w:t>
      </w:r>
      <w:bookmarkEnd w:id="30"/>
    </w:p>
    <w:p w14:paraId="72CF2026">
      <w:pPr>
        <w:numPr>
          <w:ilvl w:val="0"/>
          <w:numId w:val="8"/>
        </w:num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“操作日志”:点击屏幕上的“日志”和“操作日志”，进入以下界面</w:t>
      </w:r>
    </w:p>
    <w:p w14:paraId="0F1136E3">
      <w:pPr>
        <w:spacing w:line="360" w:lineRule="auto"/>
        <w:rPr>
          <w:rFonts w:cs="宋体" w:asciiTheme="minorEastAsia" w:hAnsiTheme="minorEastAsia" w:eastAsiaTheme="minorEastAsia"/>
          <w:sz w:val="24"/>
          <w:szCs w:val="24"/>
        </w:rPr>
      </w:pPr>
      <w:r>
        <w:drawing>
          <wp:inline distT="0" distB="0" distL="0" distR="0">
            <wp:extent cx="5274310" cy="3090545"/>
            <wp:effectExtent l="0" t="0" r="2540" b="0"/>
            <wp:docPr id="2110729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29198" name="图片 1"/>
                    <pic:cNvPicPr>
                      <a:picLocks noChangeAspect="1"/>
                    </pic:cNvPicPr>
                  </pic:nvPicPr>
                  <pic:blipFill>
                    <a:blip r:embed="rId53" cstate="screen"/>
                    <a:stretch>
                      <a:fillRect/>
                    </a:stretch>
                  </pic:blipFill>
                  <pic:spPr>
                    <a:xfrm>
                      <a:off x="0" y="0"/>
                      <a:ext cx="5274310" cy="3090545"/>
                    </a:xfrm>
                    <a:prstGeom prst="rect">
                      <a:avLst/>
                    </a:prstGeom>
                  </pic:spPr>
                </pic:pic>
              </a:graphicData>
            </a:graphic>
          </wp:inline>
        </w:drawing>
      </w:r>
    </w:p>
    <w:p w14:paraId="2273574B">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drawing>
          <wp:inline distT="0" distB="0" distL="114300" distR="114300">
            <wp:extent cx="5266690" cy="3086100"/>
            <wp:effectExtent l="0" t="0" r="3810" b="0"/>
            <wp:docPr id="58" name="图片 58" descr="screenshot_20250206_log_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screenshot_20250206_log_op_2"/>
                    <pic:cNvPicPr>
                      <a:picLocks noChangeAspect="1"/>
                    </pic:cNvPicPr>
                  </pic:nvPicPr>
                  <pic:blipFill>
                    <a:blip r:embed="rId54" cstate="screen"/>
                    <a:stretch>
                      <a:fillRect/>
                    </a:stretch>
                  </pic:blipFill>
                  <pic:spPr>
                    <a:xfrm>
                      <a:off x="0" y="0"/>
                      <a:ext cx="5266690" cy="3086100"/>
                    </a:xfrm>
                    <a:prstGeom prst="rect">
                      <a:avLst/>
                    </a:prstGeom>
                  </pic:spPr>
                </pic:pic>
              </a:graphicData>
            </a:graphic>
          </wp:inline>
        </w:drawing>
      </w:r>
    </w:p>
    <w:p w14:paraId="3DE88DE5">
      <w:pPr>
        <w:spacing w:line="360" w:lineRule="auto"/>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可输入关键字对查询结果进行筛选</w:t>
      </w:r>
    </w:p>
    <w:p w14:paraId="1D986621">
      <w:pPr>
        <w:spacing w:line="360" w:lineRule="auto"/>
        <w:rPr>
          <w:rFonts w:cs="宋体" w:asciiTheme="minorEastAsia" w:hAnsiTheme="minorEastAsia" w:eastAsiaTheme="minorEastAsia"/>
          <w:sz w:val="24"/>
          <w:szCs w:val="24"/>
        </w:rPr>
      </w:pPr>
    </w:p>
    <w:p w14:paraId="7A92D4F4">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drawing>
          <wp:inline distT="0" distB="0" distL="114300" distR="114300">
            <wp:extent cx="5266690" cy="3086100"/>
            <wp:effectExtent l="0" t="0" r="3810" b="0"/>
            <wp:docPr id="60" name="图片 60" descr="screenshot_20250206_log_op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screenshot_20250206_log_op_3"/>
                    <pic:cNvPicPr>
                      <a:picLocks noChangeAspect="1"/>
                    </pic:cNvPicPr>
                  </pic:nvPicPr>
                  <pic:blipFill>
                    <a:blip r:embed="rId55" cstate="screen"/>
                    <a:stretch>
                      <a:fillRect/>
                    </a:stretch>
                  </pic:blipFill>
                  <pic:spPr>
                    <a:xfrm>
                      <a:off x="0" y="0"/>
                      <a:ext cx="5266690" cy="3086100"/>
                    </a:xfrm>
                    <a:prstGeom prst="rect">
                      <a:avLst/>
                    </a:prstGeom>
                  </pic:spPr>
                </pic:pic>
              </a:graphicData>
            </a:graphic>
          </wp:inline>
        </w:drawing>
      </w:r>
    </w:p>
    <w:p w14:paraId="6E009417">
      <w:pPr>
        <w:spacing w:line="360" w:lineRule="auto"/>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接入U盘后可以导出操作日志</w:t>
      </w:r>
    </w:p>
    <w:p w14:paraId="273E3583">
      <w:pPr>
        <w:numPr>
          <w:ilvl w:val="0"/>
          <w:numId w:val="8"/>
        </w:num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“数据日志”：点击屏幕上的“日志”和“数据日志”，进入以下界面</w:t>
      </w:r>
    </w:p>
    <w:p w14:paraId="18979F82">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数据日志可以查看每条采样记录的日志，包含采样的启停，数据的打印的导出等。</w:t>
      </w:r>
    </w:p>
    <w:p w14:paraId="0BCF0B8E">
      <w:pPr>
        <w:spacing w:line="360" w:lineRule="auto"/>
        <w:rPr>
          <w:rFonts w:cs="宋体" w:asciiTheme="minorEastAsia" w:hAnsiTheme="minorEastAsia" w:eastAsiaTheme="minorEastAsia"/>
          <w:sz w:val="24"/>
          <w:szCs w:val="24"/>
        </w:rPr>
      </w:pPr>
      <w:r>
        <w:drawing>
          <wp:inline distT="0" distB="0" distL="0" distR="0">
            <wp:extent cx="5274310" cy="3090545"/>
            <wp:effectExtent l="0" t="0" r="2540" b="0"/>
            <wp:docPr id="1641116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16859" name="图片 1"/>
                    <pic:cNvPicPr>
                      <a:picLocks noChangeAspect="1"/>
                    </pic:cNvPicPr>
                  </pic:nvPicPr>
                  <pic:blipFill>
                    <a:blip r:embed="rId56" cstate="screen"/>
                    <a:stretch>
                      <a:fillRect/>
                    </a:stretch>
                  </pic:blipFill>
                  <pic:spPr>
                    <a:xfrm>
                      <a:off x="0" y="0"/>
                      <a:ext cx="5274310" cy="3090545"/>
                    </a:xfrm>
                    <a:prstGeom prst="rect">
                      <a:avLst/>
                    </a:prstGeom>
                  </pic:spPr>
                </pic:pic>
              </a:graphicData>
            </a:graphic>
          </wp:inline>
        </w:drawing>
      </w:r>
    </w:p>
    <w:p w14:paraId="20FB0B72">
      <w:pPr>
        <w:spacing w:line="360" w:lineRule="auto"/>
        <w:rPr>
          <w:rFonts w:cs="宋体" w:asciiTheme="minorEastAsia" w:hAnsiTheme="minorEastAsia" w:eastAsiaTheme="minorEastAsia"/>
          <w:sz w:val="24"/>
          <w:szCs w:val="24"/>
        </w:rPr>
      </w:pPr>
      <w:r>
        <w:drawing>
          <wp:inline distT="0" distB="0" distL="0" distR="0">
            <wp:extent cx="5274310" cy="3090545"/>
            <wp:effectExtent l="0" t="0" r="2540" b="0"/>
            <wp:docPr id="1755788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88481" name="图片 1"/>
                    <pic:cNvPicPr>
                      <a:picLocks noChangeAspect="1"/>
                    </pic:cNvPicPr>
                  </pic:nvPicPr>
                  <pic:blipFill>
                    <a:blip r:embed="rId57" cstate="screen"/>
                    <a:stretch>
                      <a:fillRect/>
                    </a:stretch>
                  </pic:blipFill>
                  <pic:spPr>
                    <a:xfrm>
                      <a:off x="0" y="0"/>
                      <a:ext cx="5274310" cy="3090545"/>
                    </a:xfrm>
                    <a:prstGeom prst="rect">
                      <a:avLst/>
                    </a:prstGeom>
                  </pic:spPr>
                </pic:pic>
              </a:graphicData>
            </a:graphic>
          </wp:inline>
        </w:drawing>
      </w:r>
    </w:p>
    <w:p w14:paraId="59F2EB7B">
      <w:pPr>
        <w:spacing w:line="360" w:lineRule="auto"/>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可根据时间进行查询、后导出数据日志</w:t>
      </w:r>
    </w:p>
    <w:p w14:paraId="5740AA12">
      <w:pPr>
        <w:numPr>
          <w:ilvl w:val="0"/>
          <w:numId w:val="8"/>
        </w:num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报警日志：击屏幕上的“日志”和“数据日志”，进入以下界面，他的操作方式和“操作日志”一样。</w:t>
      </w:r>
    </w:p>
    <w:p w14:paraId="66C94CF4">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注意：报警日志绑定的是采样记录，如果采样记录被删除，报警日志也会被清除。</w:t>
      </w:r>
    </w:p>
    <w:p w14:paraId="539A135E">
      <w:pPr>
        <w:widowControl/>
        <w:jc w:val="left"/>
        <w:rPr>
          <w:rFonts w:ascii="微软雅黑" w:hAnsi="微软雅黑" w:eastAsia="微软雅黑" w:cs="宋体"/>
          <w:b/>
          <w:bCs/>
          <w:sz w:val="36"/>
          <w:szCs w:val="36"/>
        </w:rPr>
      </w:pPr>
      <w:r>
        <w:drawing>
          <wp:inline distT="0" distB="0" distL="0" distR="0">
            <wp:extent cx="5274310" cy="3090545"/>
            <wp:effectExtent l="0" t="0" r="2540" b="0"/>
            <wp:docPr id="1293802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02281" name="图片 1"/>
                    <pic:cNvPicPr>
                      <a:picLocks noChangeAspect="1"/>
                    </pic:cNvPicPr>
                  </pic:nvPicPr>
                  <pic:blipFill>
                    <a:blip r:embed="rId58" cstate="screen"/>
                    <a:stretch>
                      <a:fillRect/>
                    </a:stretch>
                  </pic:blipFill>
                  <pic:spPr>
                    <a:xfrm>
                      <a:off x="0" y="0"/>
                      <a:ext cx="5274310" cy="3090545"/>
                    </a:xfrm>
                    <a:prstGeom prst="rect">
                      <a:avLst/>
                    </a:prstGeom>
                  </pic:spPr>
                </pic:pic>
              </a:graphicData>
            </a:graphic>
          </wp:inline>
        </w:drawing>
      </w:r>
    </w:p>
    <w:p w14:paraId="58E5D81C">
      <w:pPr>
        <w:widowControl/>
        <w:jc w:val="left"/>
        <w:rPr>
          <w:rFonts w:ascii="微软雅黑" w:hAnsi="微软雅黑" w:eastAsia="微软雅黑" w:cs="宋体"/>
          <w:b/>
          <w:bCs/>
          <w:sz w:val="36"/>
          <w:szCs w:val="36"/>
        </w:rPr>
      </w:pPr>
    </w:p>
    <w:p w14:paraId="04A097A5">
      <w:pPr>
        <w:pStyle w:val="3"/>
      </w:pPr>
      <w:bookmarkStart w:id="31" w:name="_Toc223702839"/>
      <w:r>
        <w:rPr>
          <w:rFonts w:hint="eastAsia"/>
        </w:rPr>
        <w:t>6.4数据导出</w:t>
      </w:r>
      <w:bookmarkEnd w:id="31"/>
    </w:p>
    <w:p w14:paraId="1FE656E1">
      <w:pPr>
        <w:widowControl/>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数据导出有2中方式：</w:t>
      </w:r>
    </w:p>
    <w:p w14:paraId="629FC995">
      <w:pPr>
        <w:pStyle w:val="21"/>
        <w:numPr>
          <w:ilvl w:val="0"/>
          <w:numId w:val="9"/>
        </w:numPr>
      </w:pPr>
      <w:r>
        <w:rPr>
          <w:rFonts w:hint="eastAsia"/>
        </w:rPr>
        <w:t>通过仪器端操作，主动导出至U盘，或上传至文件接收服务器（赠送的软件）</w:t>
      </w:r>
    </w:p>
    <w:p w14:paraId="27053CC9">
      <w:pPr>
        <w:pStyle w:val="21"/>
        <w:numPr>
          <w:ilvl w:val="0"/>
          <w:numId w:val="9"/>
        </w:numPr>
      </w:pPr>
      <w:r>
        <w:rPr>
          <w:rFonts w:hint="eastAsia"/>
        </w:rPr>
        <w:t>通过电脑端操作Web访问仪器，直接通过浏览器查看和导出仪器数据。</w:t>
      </w:r>
    </w:p>
    <w:p w14:paraId="0EF9B4D4">
      <w:pPr>
        <w:widowControl/>
        <w:jc w:val="left"/>
        <w:rPr>
          <w:rFonts w:cs="宋体" w:asciiTheme="minorEastAsia" w:hAnsiTheme="minorEastAsia" w:eastAsiaTheme="minorEastAsia"/>
          <w:sz w:val="24"/>
          <w:szCs w:val="24"/>
        </w:rPr>
      </w:pPr>
    </w:p>
    <w:p w14:paraId="1C9AD946">
      <w:pPr>
        <w:pStyle w:val="21"/>
        <w:numPr>
          <w:ilvl w:val="0"/>
          <w:numId w:val="10"/>
        </w:numPr>
      </w:pPr>
      <w:r>
        <w:rPr>
          <w:rFonts w:hint="eastAsia"/>
        </w:rPr>
        <w:t>在相关数据页面，选择数据后点击导出按钮，会出现导出对话框</w:t>
      </w:r>
    </w:p>
    <w:p w14:paraId="7B8E0501">
      <w:pPr>
        <w:ind w:left="800" w:hanging="440"/>
        <w:rPr>
          <w:rFonts w:cs="宋体" w:asciiTheme="minorEastAsia" w:hAnsiTheme="minorEastAsia" w:eastAsiaTheme="minorEastAsia"/>
          <w:sz w:val="24"/>
          <w:szCs w:val="24"/>
        </w:rPr>
      </w:pPr>
      <w:r>
        <w:drawing>
          <wp:inline distT="0" distB="0" distL="0" distR="0">
            <wp:extent cx="5274310" cy="3090545"/>
            <wp:effectExtent l="0" t="0" r="2540" b="0"/>
            <wp:docPr id="953079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79295" name="图片 1"/>
                    <pic:cNvPicPr>
                      <a:picLocks noChangeAspect="1"/>
                    </pic:cNvPicPr>
                  </pic:nvPicPr>
                  <pic:blipFill>
                    <a:blip r:embed="rId59" cstate="screen"/>
                    <a:stretch>
                      <a:fillRect/>
                    </a:stretch>
                  </pic:blipFill>
                  <pic:spPr>
                    <a:xfrm>
                      <a:off x="0" y="0"/>
                      <a:ext cx="5274310" cy="3090545"/>
                    </a:xfrm>
                    <a:prstGeom prst="rect">
                      <a:avLst/>
                    </a:prstGeom>
                  </pic:spPr>
                </pic:pic>
              </a:graphicData>
            </a:graphic>
          </wp:inline>
        </w:drawing>
      </w:r>
    </w:p>
    <w:p w14:paraId="1262E882">
      <w:pPr>
        <w:ind w:left="800" w:hanging="440"/>
      </w:pPr>
      <w:r>
        <w:rPr>
          <w:rFonts w:hint="eastAsia"/>
        </w:rPr>
        <w:t>导出方式有“U盘” 和“网络服务器”，文件类型支持excel格式和pdf格式。</w:t>
      </w:r>
    </w:p>
    <w:p w14:paraId="777E817D">
      <w:pPr>
        <w:pStyle w:val="21"/>
      </w:pPr>
      <w:r>
        <w:rPr>
          <w:rFonts w:hint="eastAsia"/>
        </w:rPr>
        <w:t>“U盘”导出时，文件会存入u盘根目录，数据量较大时会出现等待的情况，请耐心等待导出完成后，再做其他操作</w:t>
      </w:r>
    </w:p>
    <w:p w14:paraId="4B3A9670">
      <w:pPr>
        <w:ind w:left="360"/>
        <w:jc w:val="center"/>
      </w:pPr>
      <w:r>
        <w:drawing>
          <wp:inline distT="0" distB="0" distL="0" distR="0">
            <wp:extent cx="3245485" cy="1266825"/>
            <wp:effectExtent l="0" t="0" r="0" b="0"/>
            <wp:docPr id="895340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40261" name="图片 1"/>
                    <pic:cNvPicPr>
                      <a:picLocks noChangeAspect="1"/>
                    </pic:cNvPicPr>
                  </pic:nvPicPr>
                  <pic:blipFill>
                    <a:blip r:embed="rId60"/>
                    <a:stretch>
                      <a:fillRect/>
                    </a:stretch>
                  </pic:blipFill>
                  <pic:spPr>
                    <a:xfrm>
                      <a:off x="0" y="0"/>
                      <a:ext cx="3282649" cy="1281219"/>
                    </a:xfrm>
                    <a:prstGeom prst="rect">
                      <a:avLst/>
                    </a:prstGeom>
                  </pic:spPr>
                </pic:pic>
              </a:graphicData>
            </a:graphic>
          </wp:inline>
        </w:drawing>
      </w:r>
    </w:p>
    <w:p w14:paraId="21AA349C">
      <w:pPr>
        <w:pStyle w:val="21"/>
      </w:pPr>
      <w:r>
        <w:rPr>
          <w:rFonts w:hint="eastAsia"/>
        </w:rPr>
        <w:t>“网络服务器”导出时，需要在电脑上运行附赠的上位机软件，确定本电脑的IP和端口</w:t>
      </w:r>
    </w:p>
    <w:p w14:paraId="19B10A0F">
      <w:pPr>
        <w:ind w:left="360"/>
      </w:pPr>
      <w:r>
        <w:drawing>
          <wp:inline distT="0" distB="0" distL="0" distR="0">
            <wp:extent cx="5274310" cy="3218180"/>
            <wp:effectExtent l="0" t="0" r="2540" b="1270"/>
            <wp:docPr id="102440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020" name="图片 19"/>
                    <pic:cNvPicPr>
                      <a:picLocks noChangeAspect="1" noChangeArrowheads="1"/>
                    </pic:cNvPicPr>
                  </pic:nvPicPr>
                  <pic:blipFill>
                    <a:blip r:embed="rId61" cstate="screen"/>
                    <a:srcRect/>
                    <a:stretch>
                      <a:fillRect/>
                    </a:stretch>
                  </pic:blipFill>
                  <pic:spPr>
                    <a:xfrm>
                      <a:off x="0" y="0"/>
                      <a:ext cx="5274310" cy="3218180"/>
                    </a:xfrm>
                    <a:prstGeom prst="rect">
                      <a:avLst/>
                    </a:prstGeom>
                    <a:noFill/>
                    <a:ln>
                      <a:noFill/>
                    </a:ln>
                  </pic:spPr>
                </pic:pic>
              </a:graphicData>
            </a:graphic>
          </wp:inline>
        </w:drawing>
      </w:r>
    </w:p>
    <w:p w14:paraId="37DB9C92">
      <w:pPr>
        <w:pStyle w:val="21"/>
        <w:numPr>
          <w:ilvl w:val="0"/>
          <w:numId w:val="0"/>
        </w:numPr>
        <w:ind w:left="800"/>
      </w:pPr>
      <w:r>
        <w:rPr>
          <w:rFonts w:hint="eastAsia"/>
        </w:rPr>
        <w:t>网络服务器地址需要在“网络设置”中提前配置，</w:t>
      </w:r>
    </w:p>
    <w:p w14:paraId="7F124C93">
      <w:pPr>
        <w:ind w:left="360"/>
        <w:jc w:val="center"/>
      </w:pPr>
      <w:r>
        <w:drawing>
          <wp:inline distT="0" distB="0" distL="0" distR="0">
            <wp:extent cx="2976245" cy="1780540"/>
            <wp:effectExtent l="0" t="0" r="0" b="0"/>
            <wp:docPr id="1370617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17643" name="图片 1"/>
                    <pic:cNvPicPr>
                      <a:picLocks noChangeAspect="1"/>
                    </pic:cNvPicPr>
                  </pic:nvPicPr>
                  <pic:blipFill>
                    <a:blip r:embed="rId62" cstate="screen"/>
                    <a:stretch>
                      <a:fillRect/>
                    </a:stretch>
                  </pic:blipFill>
                  <pic:spPr>
                    <a:xfrm>
                      <a:off x="0" y="0"/>
                      <a:ext cx="2981983" cy="1784447"/>
                    </a:xfrm>
                    <a:prstGeom prst="rect">
                      <a:avLst/>
                    </a:prstGeom>
                  </pic:spPr>
                </pic:pic>
              </a:graphicData>
            </a:graphic>
          </wp:inline>
        </w:drawing>
      </w:r>
    </w:p>
    <w:p w14:paraId="7C10A4CD">
      <w:pPr>
        <w:pStyle w:val="21"/>
        <w:numPr>
          <w:ilvl w:val="0"/>
          <w:numId w:val="0"/>
        </w:numPr>
        <w:ind w:left="800"/>
      </w:pPr>
      <w:r>
        <w:rPr>
          <w:rFonts w:hint="eastAsia"/>
        </w:rPr>
        <w:t>导出成功后，文件会保存到电脑的指定目录</w:t>
      </w:r>
    </w:p>
    <w:p w14:paraId="258F40FD">
      <w:pPr>
        <w:ind w:left="360"/>
      </w:pPr>
      <w:r>
        <w:drawing>
          <wp:inline distT="0" distB="0" distL="0" distR="0">
            <wp:extent cx="5274310" cy="3203575"/>
            <wp:effectExtent l="0" t="0" r="2540" b="0"/>
            <wp:docPr id="2648898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89824" name="图片 20"/>
                    <pic:cNvPicPr>
                      <a:picLocks noChangeAspect="1" noChangeArrowheads="1"/>
                    </pic:cNvPicPr>
                  </pic:nvPicPr>
                  <pic:blipFill>
                    <a:blip r:embed="rId63" cstate="screen"/>
                    <a:srcRect/>
                    <a:stretch>
                      <a:fillRect/>
                    </a:stretch>
                  </pic:blipFill>
                  <pic:spPr>
                    <a:xfrm>
                      <a:off x="0" y="0"/>
                      <a:ext cx="5274310" cy="3203575"/>
                    </a:xfrm>
                    <a:prstGeom prst="rect">
                      <a:avLst/>
                    </a:prstGeom>
                    <a:noFill/>
                    <a:ln>
                      <a:noFill/>
                    </a:ln>
                  </pic:spPr>
                </pic:pic>
              </a:graphicData>
            </a:graphic>
          </wp:inline>
        </w:drawing>
      </w:r>
    </w:p>
    <w:p w14:paraId="03BCEEC6">
      <w:pPr>
        <w:spacing w:line="360" w:lineRule="auto"/>
        <w:rPr>
          <w:rFonts w:cs="宋体" w:asciiTheme="minorEastAsia" w:hAnsiTheme="minorEastAsia" w:eastAsiaTheme="minorEastAsia"/>
          <w:sz w:val="24"/>
          <w:szCs w:val="24"/>
        </w:rPr>
      </w:pPr>
    </w:p>
    <w:p w14:paraId="0220D2A3">
      <w:pPr>
        <w:widowControl/>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2）设备配备了以太网接口和wifi连接，在连接网络后（请参考4.2“网络设置”），</w:t>
      </w:r>
      <w:r>
        <w:rPr>
          <w:rFonts w:hint="eastAsia"/>
        </w:rPr>
        <w:t>你可以用手机/电脑的浏览器（比如Chrome、edge）来访问它</w:t>
      </w:r>
      <w:r>
        <w:rPr>
          <w:rFonts w:hint="eastAsia" w:cs="宋体" w:asciiTheme="minorEastAsia" w:hAnsiTheme="minorEastAsia" w:eastAsiaTheme="minorEastAsia"/>
          <w:sz w:val="24"/>
          <w:szCs w:val="24"/>
        </w:rPr>
        <w:t>。</w:t>
      </w:r>
    </w:p>
    <w:p w14:paraId="403D6D3D">
      <w:pPr>
        <w:widowControl/>
        <w:jc w:val="left"/>
        <w:rPr>
          <w:rFonts w:cs="宋体" w:asciiTheme="minorEastAsia" w:hAnsiTheme="minorEastAsia" w:eastAsiaTheme="minorEastAsia"/>
          <w:sz w:val="24"/>
          <w:szCs w:val="24"/>
        </w:rPr>
      </w:pPr>
    </w:p>
    <w:p w14:paraId="0F949595">
      <w:pPr>
        <w:ind w:left="800" w:hanging="440"/>
      </w:pPr>
      <w:r>
        <w:rPr>
          <w:rFonts w:hint="eastAsia"/>
        </w:rPr>
        <w:t>如4.6章节，设备在wifi连接后，IP地址为172.16.7.43，</w:t>
      </w:r>
      <w:r>
        <w:rPr>
          <w:rFonts w:hint="eastAsia" w:cs="宋体" w:asciiTheme="minorEastAsia" w:hAnsiTheme="minorEastAsia" w:eastAsiaTheme="minorEastAsia"/>
          <w:sz w:val="24"/>
          <w:szCs w:val="24"/>
        </w:rPr>
        <w:t>浏览器访问</w:t>
      </w:r>
      <w:r>
        <w:fldChar w:fldCharType="begin"/>
      </w:r>
      <w:r>
        <w:instrText xml:space="preserve"> HYPERLINK "http://172.16.7.43:5600/" </w:instrText>
      </w:r>
      <w:r>
        <w:fldChar w:fldCharType="separate"/>
      </w:r>
      <w:r>
        <w:rPr>
          <w:rStyle w:val="17"/>
          <w:rFonts w:cs="宋体" w:asciiTheme="minorEastAsia" w:hAnsiTheme="minorEastAsia" w:eastAsiaTheme="minorEastAsia"/>
          <w:sz w:val="24"/>
          <w:szCs w:val="24"/>
        </w:rPr>
        <w:t>http://172.16.7.43:5600/</w:t>
      </w:r>
      <w:r>
        <w:rPr>
          <w:rStyle w:val="17"/>
          <w:rFonts w:cs="宋体" w:asciiTheme="minorEastAsia" w:hAnsiTheme="minorEastAsia" w:eastAsiaTheme="minorEastAsia"/>
          <w:sz w:val="24"/>
          <w:szCs w:val="24"/>
        </w:rPr>
        <w:fldChar w:fldCharType="end"/>
      </w:r>
      <w:r>
        <w:rPr>
          <w:rFonts w:hint="eastAsia" w:cs="宋体" w:asciiTheme="minorEastAsia" w:hAnsiTheme="minorEastAsia" w:eastAsiaTheme="minorEastAsia"/>
          <w:sz w:val="24"/>
          <w:szCs w:val="24"/>
        </w:rPr>
        <w:t xml:space="preserve"> 如图下图所示</w:t>
      </w:r>
    </w:p>
    <w:p w14:paraId="523B2622">
      <w:pPr>
        <w:ind w:left="360"/>
        <w:jc w:val="center"/>
      </w:pPr>
      <w:r>
        <w:drawing>
          <wp:inline distT="0" distB="0" distL="0" distR="0">
            <wp:extent cx="4074160" cy="2477135"/>
            <wp:effectExtent l="0" t="0" r="2540" b="0"/>
            <wp:docPr id="183335749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57496" name="图片 17"/>
                    <pic:cNvPicPr>
                      <a:picLocks noChangeAspect="1" noChangeArrowheads="1"/>
                    </pic:cNvPicPr>
                  </pic:nvPicPr>
                  <pic:blipFill>
                    <a:blip r:embed="rId64" cstate="screen"/>
                    <a:srcRect/>
                    <a:stretch>
                      <a:fillRect/>
                    </a:stretch>
                  </pic:blipFill>
                  <pic:spPr>
                    <a:xfrm>
                      <a:off x="0" y="0"/>
                      <a:ext cx="4078387" cy="2479636"/>
                    </a:xfrm>
                    <a:prstGeom prst="rect">
                      <a:avLst/>
                    </a:prstGeom>
                    <a:noFill/>
                    <a:ln>
                      <a:noFill/>
                    </a:ln>
                  </pic:spPr>
                </pic:pic>
              </a:graphicData>
            </a:graphic>
          </wp:inline>
        </w:drawing>
      </w:r>
    </w:p>
    <w:p w14:paraId="4232B840">
      <w:pPr>
        <w:ind w:left="800" w:hanging="440"/>
      </w:pPr>
      <w:r>
        <w:rPr>
          <w:rFonts w:hint="eastAsia"/>
        </w:rPr>
        <w:t>使用admin账号或者其他有权限的账号登录系统</w:t>
      </w:r>
    </w:p>
    <w:p w14:paraId="2ED3372F">
      <w:pPr>
        <w:ind w:left="800" w:hanging="440"/>
      </w:pPr>
      <w:r>
        <w:rPr>
          <w:rFonts w:hint="eastAsia"/>
        </w:rPr>
        <w:t>注意：同一时间只允许一个远程账户登录，如果有2个账号先后登录，第一个登录账户会被踢下线。</w:t>
      </w:r>
    </w:p>
    <w:p w14:paraId="77F8C7EF">
      <w:pPr>
        <w:ind w:left="800" w:hanging="440"/>
      </w:pPr>
      <w:r>
        <w:rPr>
          <w:rFonts w:hint="eastAsia"/>
        </w:rPr>
        <w:t>用户登录成功后，可以查询和导出，“数据记录”和“日志记录”等数据</w:t>
      </w:r>
    </w:p>
    <w:p w14:paraId="1E1B0F11">
      <w:pPr>
        <w:widowControl/>
        <w:jc w:val="left"/>
        <w:rPr>
          <w:rFonts w:cs="宋体" w:asciiTheme="minorEastAsia" w:hAnsiTheme="minorEastAsia" w:eastAsiaTheme="minorEastAsia"/>
          <w:sz w:val="24"/>
          <w:szCs w:val="24"/>
        </w:rPr>
      </w:pPr>
      <w:r>
        <w:drawing>
          <wp:inline distT="0" distB="0" distL="0" distR="0">
            <wp:extent cx="5274310" cy="2785110"/>
            <wp:effectExtent l="0" t="0" r="2540" b="0"/>
            <wp:docPr id="11048426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42640" name="图片 4"/>
                    <pic:cNvPicPr>
                      <a:picLocks noChangeAspect="1" noChangeArrowheads="1"/>
                    </pic:cNvPicPr>
                  </pic:nvPicPr>
                  <pic:blipFill>
                    <a:blip r:embed="rId65" cstate="screen"/>
                    <a:srcRect/>
                    <a:stretch>
                      <a:fillRect/>
                    </a:stretch>
                  </pic:blipFill>
                  <pic:spPr>
                    <a:xfrm>
                      <a:off x="0" y="0"/>
                      <a:ext cx="5274310" cy="2785110"/>
                    </a:xfrm>
                    <a:prstGeom prst="rect">
                      <a:avLst/>
                    </a:prstGeom>
                    <a:noFill/>
                    <a:ln>
                      <a:noFill/>
                    </a:ln>
                  </pic:spPr>
                </pic:pic>
              </a:graphicData>
            </a:graphic>
          </wp:inline>
        </w:drawing>
      </w:r>
    </w:p>
    <w:p w14:paraId="0F1DC0BE">
      <w:pPr>
        <w:widowControl/>
        <w:jc w:val="left"/>
        <w:rPr>
          <w:rFonts w:cs="宋体" w:asciiTheme="minorEastAsia" w:hAnsiTheme="minorEastAsia" w:eastAsiaTheme="minorEastAsia"/>
          <w:sz w:val="24"/>
          <w:szCs w:val="24"/>
        </w:rPr>
      </w:pPr>
      <w:r>
        <w:rPr>
          <w:rFonts w:cs="宋体" w:asciiTheme="minorEastAsia" w:hAnsiTheme="minorEastAsia" w:eastAsiaTheme="minorEastAsia"/>
          <w:sz w:val="24"/>
          <w:szCs w:val="24"/>
        </w:rPr>
        <w:drawing>
          <wp:inline distT="0" distB="0" distL="0" distR="0">
            <wp:extent cx="5274310" cy="3206750"/>
            <wp:effectExtent l="0" t="0" r="2540" b="0"/>
            <wp:docPr id="108478328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83281" name="图片 20"/>
                    <pic:cNvPicPr>
                      <a:picLocks noChangeAspect="1" noChangeArrowheads="1"/>
                    </pic:cNvPicPr>
                  </pic:nvPicPr>
                  <pic:blipFill>
                    <a:blip r:embed="rId66" cstate="screen"/>
                    <a:srcRect/>
                    <a:stretch>
                      <a:fillRect/>
                    </a:stretch>
                  </pic:blipFill>
                  <pic:spPr>
                    <a:xfrm>
                      <a:off x="0" y="0"/>
                      <a:ext cx="5274310" cy="3206750"/>
                    </a:xfrm>
                    <a:prstGeom prst="rect">
                      <a:avLst/>
                    </a:prstGeom>
                    <a:noFill/>
                    <a:ln>
                      <a:noFill/>
                    </a:ln>
                  </pic:spPr>
                </pic:pic>
              </a:graphicData>
            </a:graphic>
          </wp:inline>
        </w:drawing>
      </w:r>
    </w:p>
    <w:p w14:paraId="0377EA08">
      <w:pPr>
        <w:spacing w:line="360" w:lineRule="auto"/>
        <w:rPr>
          <w:rFonts w:cs="宋体" w:asciiTheme="minorEastAsia" w:hAnsiTheme="minorEastAsia" w:eastAsiaTheme="minorEastAsia"/>
          <w:sz w:val="24"/>
          <w:szCs w:val="24"/>
        </w:rPr>
      </w:pPr>
      <w:r>
        <w:rPr>
          <w:rFonts w:cs="宋体" w:asciiTheme="minorEastAsia" w:hAnsiTheme="minorEastAsia" w:eastAsiaTheme="minorEastAsia"/>
          <w:sz w:val="24"/>
          <w:szCs w:val="24"/>
        </w:rPr>
        <w:br w:type="page"/>
      </w:r>
    </w:p>
    <w:p w14:paraId="2A59E071">
      <w:pPr>
        <w:pStyle w:val="2"/>
      </w:pPr>
      <w:bookmarkStart w:id="32" w:name="_Toc223702840"/>
      <w:r>
        <w:rPr>
          <w:rFonts w:hint="eastAsia"/>
        </w:rPr>
        <w:t>七、使用、维护保养事项</w:t>
      </w:r>
      <w:bookmarkEnd w:id="32"/>
    </w:p>
    <w:p w14:paraId="550416FB">
      <w:pPr>
        <w:spacing w:line="360" w:lineRule="auto"/>
        <w:rPr>
          <w:rFonts w:asciiTheme="minorEastAsia" w:hAnsiTheme="minorEastAsia" w:eastAsiaTheme="minorEastAsia"/>
          <w:sz w:val="24"/>
          <w:szCs w:val="24"/>
        </w:rPr>
      </w:pPr>
      <w:r>
        <w:rPr>
          <w:rFonts w:ascii="微软雅黑" w:hAnsi="微软雅黑" w:eastAsia="微软雅黑"/>
          <w:sz w:val="28"/>
          <w:szCs w:val="28"/>
        </w:rPr>
        <w:tab/>
      </w:r>
      <w:r>
        <w:rPr>
          <w:rFonts w:hint="eastAsia" w:cs="宋体" w:asciiTheme="minorEastAsia" w:hAnsiTheme="minorEastAsia" w:eastAsiaTheme="minorEastAsia"/>
          <w:sz w:val="24"/>
          <w:szCs w:val="24"/>
        </w:rPr>
        <w:t>8.1请仔细阅读说明书，并保管好说明书，按说明书指导操作。</w:t>
      </w:r>
    </w:p>
    <w:p w14:paraId="18F28369">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ab/>
      </w:r>
      <w:r>
        <w:rPr>
          <w:rFonts w:hint="eastAsia" w:cs="宋体" w:asciiTheme="minorEastAsia" w:hAnsiTheme="minorEastAsia" w:eastAsiaTheme="minorEastAsia"/>
          <w:sz w:val="24"/>
          <w:szCs w:val="24"/>
        </w:rPr>
        <w:t>8.2仪器检测使用完后，仪器保存时务必使用过滤器自净，仪器计数清零后，关机。使用防尘帽套，封住采样口。</w:t>
      </w:r>
    </w:p>
    <w:p w14:paraId="2AA82006">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ab/>
      </w:r>
      <w:r>
        <w:rPr>
          <w:rFonts w:hint="eastAsia" w:cs="宋体" w:asciiTheme="minorEastAsia" w:hAnsiTheme="minorEastAsia" w:eastAsiaTheme="minorEastAsia"/>
          <w:sz w:val="24"/>
          <w:szCs w:val="24"/>
        </w:rPr>
        <w:t>8.3表面有污物时，可用无尘布蘸取</w:t>
      </w:r>
      <w:r>
        <w:rPr>
          <w:rFonts w:cs="宋体" w:asciiTheme="minorEastAsia" w:hAnsiTheme="minorEastAsia" w:eastAsiaTheme="minorEastAsia"/>
          <w:sz w:val="24"/>
          <w:szCs w:val="24"/>
        </w:rPr>
        <w:t>75%</w:t>
      </w:r>
      <w:r>
        <w:rPr>
          <w:rFonts w:hint="eastAsia" w:cs="宋体" w:asciiTheme="minorEastAsia" w:hAnsiTheme="minorEastAsia" w:eastAsiaTheme="minorEastAsia"/>
          <w:sz w:val="24"/>
          <w:szCs w:val="24"/>
        </w:rPr>
        <w:t>酒精擦拭干净。勿使用其他强腐蚀性溶液擦拭表面。</w:t>
      </w:r>
    </w:p>
    <w:p w14:paraId="0EE14798">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ab/>
      </w:r>
      <w:r>
        <w:rPr>
          <w:rFonts w:hint="eastAsia" w:cs="宋体" w:asciiTheme="minorEastAsia" w:hAnsiTheme="minorEastAsia" w:eastAsiaTheme="minorEastAsia"/>
          <w:sz w:val="24"/>
          <w:szCs w:val="24"/>
        </w:rPr>
        <w:t>8.4连接采样的软管，单根长度不得大于1.5米。</w:t>
      </w:r>
    </w:p>
    <w:p w14:paraId="73845BA5">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ab/>
      </w:r>
      <w:r>
        <w:rPr>
          <w:rFonts w:hint="eastAsia" w:cs="宋体" w:asciiTheme="minorEastAsia" w:hAnsiTheme="minorEastAsia" w:eastAsiaTheme="minorEastAsia"/>
          <w:sz w:val="24"/>
          <w:szCs w:val="24"/>
        </w:rPr>
        <w:t>8.5勿使用粒子计数器测试高浓度大颗粒粉尘，以及带有腐蚀性的气体。</w:t>
      </w:r>
    </w:p>
    <w:p w14:paraId="37BCC972">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ab/>
      </w:r>
      <w:r>
        <w:rPr>
          <w:rFonts w:hint="eastAsia" w:cs="宋体" w:asciiTheme="minorEastAsia" w:hAnsiTheme="minorEastAsia" w:eastAsiaTheme="minorEastAsia"/>
          <w:sz w:val="24"/>
          <w:szCs w:val="24"/>
        </w:rPr>
        <w:t>8.6仪器在测量时操作人员不超过</w:t>
      </w: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人，测试人员应在采样口的下风侧，并尽量少活动。</w:t>
      </w:r>
    </w:p>
    <w:p w14:paraId="6088E1AB">
      <w:pPr>
        <w:spacing w:line="360" w:lineRule="auto"/>
        <w:rPr>
          <w:rFonts w:asciiTheme="minorEastAsia" w:hAnsiTheme="minorEastAsia" w:eastAsiaTheme="minorEastAsia"/>
          <w:sz w:val="24"/>
          <w:szCs w:val="24"/>
        </w:rPr>
      </w:pPr>
      <w:r>
        <w:rPr>
          <w:rFonts w:ascii="微软雅黑" w:hAnsi="微软雅黑" w:eastAsia="微软雅黑"/>
          <w:sz w:val="24"/>
          <w:szCs w:val="24"/>
        </w:rPr>
        <w:tab/>
      </w:r>
      <w:r>
        <w:rPr>
          <w:rFonts w:hint="eastAsia" w:cs="宋体" w:asciiTheme="minorEastAsia" w:hAnsiTheme="minorEastAsia" w:eastAsiaTheme="minorEastAsia"/>
          <w:sz w:val="24"/>
          <w:szCs w:val="24"/>
        </w:rPr>
        <w:t>8.7对于单向流洁净室（区），粒子计数器的采样管口应正对气流方向，对于非单向流洁净室（区）粒子计数器的采样管口宜向上</w:t>
      </w:r>
      <w:r>
        <w:rPr>
          <w:rFonts w:cs="宋体" w:asciiTheme="minorEastAsia" w:hAnsiTheme="minorEastAsia" w:eastAsiaTheme="minorEastAsia"/>
          <w:sz w:val="24"/>
          <w:szCs w:val="24"/>
        </w:rPr>
        <w:t>.</w:t>
      </w:r>
    </w:p>
    <w:p w14:paraId="7E46535B">
      <w:pPr>
        <w:spacing w:line="360" w:lineRule="auto"/>
        <w:ind w:firstLine="360" w:firstLineChars="15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8.8经常关注蓄电池电量状态，时常保持电池处于活跃状态.</w:t>
      </w:r>
    </w:p>
    <w:p w14:paraId="6AF8BC06">
      <w:pPr>
        <w:spacing w:line="360" w:lineRule="auto"/>
        <w:ind w:firstLine="360" w:firstLineChars="150"/>
        <w:rPr>
          <w:rFonts w:cs="宋体" w:asciiTheme="minorEastAsia" w:hAnsiTheme="minorEastAsia" w:eastAsiaTheme="minorEastAsia"/>
          <w:b/>
          <w:bCs/>
          <w:sz w:val="36"/>
          <w:szCs w:val="36"/>
        </w:rPr>
      </w:pPr>
      <w:r>
        <w:rPr>
          <w:rFonts w:hint="eastAsia" w:cs="宋体" w:asciiTheme="minorEastAsia" w:hAnsiTheme="minorEastAsia" w:eastAsiaTheme="minorEastAsia"/>
          <w:sz w:val="24"/>
          <w:szCs w:val="24"/>
        </w:rPr>
        <w:t>8.9轻拿轻放、防止碰撞及跌落。</w:t>
      </w:r>
    </w:p>
    <w:p w14:paraId="635216A8">
      <w:pPr>
        <w:widowControl/>
        <w:jc w:val="left"/>
        <w:rPr>
          <w:rFonts w:ascii="微软雅黑" w:hAnsi="微软雅黑" w:eastAsia="微软雅黑" w:cs="宋体"/>
          <w:b/>
          <w:bCs/>
          <w:sz w:val="36"/>
          <w:szCs w:val="36"/>
        </w:rPr>
      </w:pPr>
      <w:r>
        <w:rPr>
          <w:rFonts w:ascii="微软雅黑" w:hAnsi="微软雅黑" w:eastAsia="微软雅黑" w:cs="宋体"/>
          <w:b/>
          <w:bCs/>
          <w:sz w:val="36"/>
          <w:szCs w:val="36"/>
        </w:rPr>
        <w:br w:type="page"/>
      </w:r>
    </w:p>
    <w:p w14:paraId="5F3C1B33">
      <w:pPr>
        <w:pStyle w:val="2"/>
      </w:pPr>
      <w:bookmarkStart w:id="33" w:name="_Toc223702841"/>
      <w:r>
        <w:rPr>
          <w:rFonts w:hint="eastAsia"/>
        </w:rPr>
        <w:t>八、采样点的数目及其布置</w:t>
      </w:r>
      <w:bookmarkEnd w:id="33"/>
    </w:p>
    <w:p w14:paraId="1FEC4A26">
      <w:pPr>
        <w:spacing w:line="360" w:lineRule="auto"/>
        <w:rPr>
          <w:rFonts w:cs="宋体" w:asciiTheme="minorEastAsia" w:hAnsiTheme="minorEastAsia" w:eastAsiaTheme="minorEastAsia"/>
          <w:bCs/>
          <w:sz w:val="24"/>
          <w:szCs w:val="24"/>
        </w:rPr>
      </w:pPr>
      <w:r>
        <w:rPr>
          <w:rFonts w:ascii="微软雅黑" w:hAnsi="微软雅黑" w:eastAsia="微软雅黑"/>
          <w:sz w:val="28"/>
          <w:szCs w:val="28"/>
        </w:rPr>
        <w:tab/>
      </w:r>
      <w:r>
        <w:rPr>
          <w:rFonts w:hint="eastAsia" w:cs="宋体" w:asciiTheme="minorEastAsia" w:hAnsiTheme="minorEastAsia" w:eastAsiaTheme="minorEastAsia"/>
          <w:bCs/>
          <w:sz w:val="24"/>
          <w:szCs w:val="24"/>
        </w:rPr>
        <w:t>本小节的部分内容摘自《</w:t>
      </w:r>
      <w:r>
        <w:rPr>
          <w:rFonts w:ascii="Arial Unicode MS" w:hAnsi="Arial Unicode MS" w:eastAsia="Arial Unicode MS" w:cs="Arial Unicode MS"/>
          <w:bCs/>
          <w:sz w:val="24"/>
          <w:szCs w:val="24"/>
        </w:rPr>
        <w:t>GB/T</w:t>
      </w:r>
      <w:r>
        <w:rPr>
          <w:rFonts w:cs="宋体" w:asciiTheme="minorEastAsia" w:hAnsiTheme="minorEastAsia" w:eastAsiaTheme="minorEastAsia"/>
          <w:bCs/>
          <w:sz w:val="24"/>
          <w:szCs w:val="24"/>
        </w:rPr>
        <w:t>16292-2010</w:t>
      </w:r>
      <w:r>
        <w:rPr>
          <w:rFonts w:hint="eastAsia" w:cs="宋体" w:asciiTheme="minorEastAsia" w:hAnsiTheme="minorEastAsia" w:eastAsiaTheme="minorEastAsia"/>
          <w:bCs/>
          <w:sz w:val="24"/>
          <w:szCs w:val="24"/>
        </w:rPr>
        <w:t>医药工业洁净室悬浮粒子的测试方法》</w:t>
      </w:r>
    </w:p>
    <w:p w14:paraId="46E54662">
      <w:pPr>
        <w:spacing w:line="360" w:lineRule="auto"/>
        <w:rPr>
          <w:rFonts w:cs="宋体" w:asciiTheme="minorEastAsia" w:hAnsiTheme="minorEastAsia" w:eastAsiaTheme="minorEastAsia"/>
          <w:sz w:val="24"/>
          <w:szCs w:val="24"/>
        </w:rPr>
      </w:pPr>
      <w:r>
        <w:rPr>
          <w:rFonts w:asciiTheme="minorEastAsia" w:hAnsiTheme="minorEastAsia" w:eastAsiaTheme="minorEastAsia"/>
          <w:bCs/>
          <w:sz w:val="24"/>
          <w:szCs w:val="24"/>
        </w:rPr>
        <w:tab/>
      </w:r>
      <w:r>
        <w:rPr>
          <w:rFonts w:hint="eastAsia" w:cs="宋体" w:asciiTheme="minorEastAsia" w:hAnsiTheme="minorEastAsia" w:eastAsiaTheme="minorEastAsia"/>
          <w:bCs/>
          <w:sz w:val="24"/>
          <w:szCs w:val="24"/>
        </w:rPr>
        <w:t>关于更加详细的内容，请客户参考相关标准</w:t>
      </w:r>
    </w:p>
    <w:p w14:paraId="64C9E861">
      <w:pPr>
        <w:spacing w:line="360" w:lineRule="auto"/>
        <w:rPr>
          <w:rFonts w:ascii="微软雅黑" w:hAnsi="微软雅黑" w:eastAsia="微软雅黑" w:cs="宋体"/>
          <w:sz w:val="28"/>
          <w:szCs w:val="28"/>
        </w:rPr>
      </w:pPr>
      <w:r>
        <w:rPr>
          <w:rFonts w:asciiTheme="minorEastAsia" w:hAnsiTheme="minorEastAsia" w:eastAsiaTheme="minorEastAsia"/>
          <w:sz w:val="24"/>
          <w:szCs w:val="24"/>
        </w:rPr>
        <w:drawing>
          <wp:inline distT="0" distB="0" distL="0" distR="0">
            <wp:extent cx="5267325" cy="1685925"/>
            <wp:effectExtent l="0" t="0" r="9525" b="9525"/>
            <wp:docPr id="6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6"/>
                    <pic:cNvPicPr>
                      <a:picLocks noChangeAspect="1"/>
                    </pic:cNvPicPr>
                  </pic:nvPicPr>
                  <pic:blipFill>
                    <a:blip r:embed="rId67" cstate="screen"/>
                    <a:stretch>
                      <a:fillRect/>
                    </a:stretch>
                  </pic:blipFill>
                  <pic:spPr>
                    <a:xfrm>
                      <a:off x="0" y="0"/>
                      <a:ext cx="5267325" cy="1685925"/>
                    </a:xfrm>
                    <a:prstGeom prst="rect">
                      <a:avLst/>
                    </a:prstGeom>
                    <a:noFill/>
                    <a:ln>
                      <a:noFill/>
                    </a:ln>
                  </pic:spPr>
                </pic:pic>
              </a:graphicData>
            </a:graphic>
          </wp:inline>
        </w:drawing>
      </w:r>
    </w:p>
    <w:p w14:paraId="30E4B5B8">
      <w:pPr>
        <w:spacing w:line="360" w:lineRule="auto"/>
        <w:rPr>
          <w:rFonts w:ascii="微软雅黑" w:hAnsi="微软雅黑" w:eastAsia="微软雅黑" w:cs="宋体"/>
          <w:sz w:val="28"/>
          <w:szCs w:val="28"/>
        </w:rPr>
      </w:pPr>
      <w:r>
        <w:rPr>
          <w:rFonts w:ascii="微软雅黑" w:hAnsi="微软雅黑" w:eastAsia="微软雅黑"/>
        </w:rPr>
        <w:drawing>
          <wp:inline distT="0" distB="0" distL="0" distR="0">
            <wp:extent cx="5347335" cy="3457575"/>
            <wp:effectExtent l="0" t="0" r="5715" b="9525"/>
            <wp:docPr id="6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7"/>
                    <pic:cNvPicPr>
                      <a:picLocks noChangeAspect="1"/>
                    </pic:cNvPicPr>
                  </pic:nvPicPr>
                  <pic:blipFill>
                    <a:blip r:embed="rId68" cstate="screen"/>
                    <a:srcRect t="6940"/>
                    <a:stretch>
                      <a:fillRect/>
                    </a:stretch>
                  </pic:blipFill>
                  <pic:spPr>
                    <a:xfrm>
                      <a:off x="0" y="0"/>
                      <a:ext cx="5347335" cy="3457575"/>
                    </a:xfrm>
                    <a:prstGeom prst="rect">
                      <a:avLst/>
                    </a:prstGeom>
                    <a:noFill/>
                    <a:ln>
                      <a:noFill/>
                    </a:ln>
                  </pic:spPr>
                </pic:pic>
              </a:graphicData>
            </a:graphic>
          </wp:inline>
        </w:drawing>
      </w:r>
    </w:p>
    <w:p w14:paraId="511C1D93">
      <w:pPr>
        <w:spacing w:line="360" w:lineRule="auto"/>
        <w:rPr>
          <w:rFonts w:ascii="微软雅黑" w:hAnsi="微软雅黑" w:eastAsia="微软雅黑" w:cs="宋体"/>
          <w:sz w:val="28"/>
          <w:szCs w:val="28"/>
        </w:rPr>
      </w:pPr>
    </w:p>
    <w:p w14:paraId="3EA7600D">
      <w:pPr>
        <w:spacing w:line="360" w:lineRule="auto"/>
        <w:rPr>
          <w:rFonts w:ascii="微软雅黑" w:hAnsi="微软雅黑" w:eastAsia="微软雅黑" w:cs="宋体"/>
          <w:sz w:val="28"/>
          <w:szCs w:val="28"/>
        </w:rPr>
      </w:pPr>
    </w:p>
    <w:p w14:paraId="361CAFC9">
      <w:pPr>
        <w:spacing w:line="360" w:lineRule="auto"/>
        <w:rPr>
          <w:rFonts w:ascii="微软雅黑" w:hAnsi="微软雅黑" w:eastAsia="微软雅黑" w:cs="宋体"/>
          <w:sz w:val="28"/>
          <w:szCs w:val="28"/>
        </w:rPr>
      </w:pPr>
      <w:r>
        <w:rPr>
          <w:rFonts w:ascii="微软雅黑" w:hAnsi="微软雅黑" w:eastAsia="微软雅黑"/>
        </w:rPr>
        <w:drawing>
          <wp:inline distT="0" distB="0" distL="0" distR="0">
            <wp:extent cx="5267325" cy="1781175"/>
            <wp:effectExtent l="0" t="0" r="9525" b="9525"/>
            <wp:docPr id="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8"/>
                    <pic:cNvPicPr>
                      <a:picLocks noChangeAspect="1"/>
                    </pic:cNvPicPr>
                  </pic:nvPicPr>
                  <pic:blipFill>
                    <a:blip r:embed="rId69" cstate="screen"/>
                    <a:srcRect b="38013"/>
                    <a:stretch>
                      <a:fillRect/>
                    </a:stretch>
                  </pic:blipFill>
                  <pic:spPr>
                    <a:xfrm>
                      <a:off x="0" y="0"/>
                      <a:ext cx="5267325" cy="1781175"/>
                    </a:xfrm>
                    <a:prstGeom prst="rect">
                      <a:avLst/>
                    </a:prstGeom>
                    <a:noFill/>
                    <a:ln>
                      <a:noFill/>
                    </a:ln>
                  </pic:spPr>
                </pic:pic>
              </a:graphicData>
            </a:graphic>
          </wp:inline>
        </w:drawing>
      </w:r>
    </w:p>
    <w:p w14:paraId="05907C6D">
      <w:pPr>
        <w:spacing w:line="360" w:lineRule="auto"/>
        <w:rPr>
          <w:rFonts w:ascii="微软雅黑" w:hAnsi="微软雅黑" w:eastAsia="微软雅黑" w:cs="宋体"/>
          <w:sz w:val="24"/>
          <w:szCs w:val="24"/>
        </w:rPr>
      </w:pPr>
      <w:r>
        <w:rPr>
          <w:rFonts w:ascii="微软雅黑" w:hAnsi="微软雅黑" w:eastAsia="微软雅黑"/>
        </w:rPr>
        <w:drawing>
          <wp:inline distT="0" distB="0" distL="0" distR="0">
            <wp:extent cx="5267325" cy="1095375"/>
            <wp:effectExtent l="0" t="0" r="9525" b="9525"/>
            <wp:docPr id="6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1"/>
                    <pic:cNvPicPr>
                      <a:picLocks noChangeAspect="1"/>
                    </pic:cNvPicPr>
                  </pic:nvPicPr>
                  <pic:blipFill>
                    <a:blip r:embed="rId69" cstate="screen"/>
                    <a:srcRect t="61987"/>
                    <a:stretch>
                      <a:fillRect/>
                    </a:stretch>
                  </pic:blipFill>
                  <pic:spPr>
                    <a:xfrm>
                      <a:off x="0" y="0"/>
                      <a:ext cx="5267325" cy="1095375"/>
                    </a:xfrm>
                    <a:prstGeom prst="rect">
                      <a:avLst/>
                    </a:prstGeom>
                    <a:noFill/>
                    <a:ln>
                      <a:noFill/>
                    </a:ln>
                  </pic:spPr>
                </pic:pic>
              </a:graphicData>
            </a:graphic>
          </wp:inline>
        </w:drawing>
      </w:r>
    </w:p>
    <w:p w14:paraId="1302233D">
      <w:pPr>
        <w:spacing w:line="360" w:lineRule="auto"/>
        <w:rPr>
          <w:rFonts w:ascii="微软雅黑" w:hAnsi="微软雅黑" w:eastAsia="微软雅黑" w:cs="宋体"/>
          <w:sz w:val="24"/>
          <w:szCs w:val="24"/>
        </w:rPr>
      </w:pPr>
      <w:r>
        <w:rPr>
          <w:rFonts w:ascii="微软雅黑" w:hAnsi="微软雅黑" w:eastAsia="微软雅黑"/>
        </w:rPr>
        <w:drawing>
          <wp:inline distT="0" distB="0" distL="0" distR="0">
            <wp:extent cx="5274310" cy="1247140"/>
            <wp:effectExtent l="0" t="0" r="2540" b="0"/>
            <wp:docPr id="6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0"/>
                    <pic:cNvPicPr>
                      <a:picLocks noChangeAspect="1"/>
                    </pic:cNvPicPr>
                  </pic:nvPicPr>
                  <pic:blipFill>
                    <a:blip r:embed="rId70" cstate="screen"/>
                    <a:stretch>
                      <a:fillRect/>
                    </a:stretch>
                  </pic:blipFill>
                  <pic:spPr>
                    <a:xfrm>
                      <a:off x="0" y="0"/>
                      <a:ext cx="5274310" cy="1247174"/>
                    </a:xfrm>
                    <a:prstGeom prst="rect">
                      <a:avLst/>
                    </a:prstGeom>
                    <a:noFill/>
                    <a:ln>
                      <a:noFill/>
                    </a:ln>
                  </pic:spPr>
                </pic:pic>
              </a:graphicData>
            </a:graphic>
          </wp:inline>
        </w:drawing>
      </w:r>
    </w:p>
    <w:p w14:paraId="540E9321">
      <w:pPr>
        <w:spacing w:line="360" w:lineRule="auto"/>
        <w:rPr>
          <w:rFonts w:ascii="微软雅黑" w:hAnsi="微软雅黑" w:eastAsia="微软雅黑" w:cs="宋体"/>
          <w:sz w:val="24"/>
          <w:szCs w:val="24"/>
        </w:rPr>
      </w:pPr>
      <w:r>
        <w:rPr>
          <w:rFonts w:ascii="微软雅黑" w:hAnsi="微软雅黑" w:eastAsia="微软雅黑"/>
        </w:rPr>
        <w:drawing>
          <wp:inline distT="0" distB="0" distL="0" distR="0">
            <wp:extent cx="5267325" cy="2867025"/>
            <wp:effectExtent l="0" t="0" r="9525" b="9525"/>
            <wp:docPr id="7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1"/>
                    <pic:cNvPicPr>
                      <a:picLocks noChangeAspect="1"/>
                    </pic:cNvPicPr>
                  </pic:nvPicPr>
                  <pic:blipFill>
                    <a:blip r:embed="rId71" cstate="screen"/>
                    <a:stretch>
                      <a:fillRect/>
                    </a:stretch>
                  </pic:blipFill>
                  <pic:spPr>
                    <a:xfrm>
                      <a:off x="0" y="0"/>
                      <a:ext cx="5267325" cy="2867025"/>
                    </a:xfrm>
                    <a:prstGeom prst="rect">
                      <a:avLst/>
                    </a:prstGeom>
                    <a:noFill/>
                    <a:ln>
                      <a:noFill/>
                    </a:ln>
                  </pic:spPr>
                </pic:pic>
              </a:graphicData>
            </a:graphic>
          </wp:inline>
        </w:drawing>
      </w:r>
    </w:p>
    <w:p w14:paraId="4E2F4D20">
      <w:pPr>
        <w:spacing w:line="360" w:lineRule="auto"/>
        <w:rPr>
          <w:rFonts w:ascii="微软雅黑" w:hAnsi="微软雅黑" w:eastAsia="微软雅黑" w:cs="宋体"/>
          <w:sz w:val="24"/>
          <w:szCs w:val="24"/>
        </w:rPr>
      </w:pPr>
    </w:p>
    <w:p w14:paraId="07AEB34C">
      <w:pPr>
        <w:spacing w:line="360" w:lineRule="auto"/>
        <w:rPr>
          <w:b/>
          <w:bCs/>
          <w:sz w:val="36"/>
          <w:szCs w:val="36"/>
        </w:rPr>
      </w:pPr>
      <w:r>
        <w:rPr>
          <w:rFonts w:ascii="微软雅黑" w:hAnsi="微软雅黑" w:eastAsia="微软雅黑"/>
        </w:rPr>
        <w:drawing>
          <wp:inline distT="0" distB="0" distL="0" distR="0">
            <wp:extent cx="5267325" cy="2924175"/>
            <wp:effectExtent l="0" t="0" r="9525" b="9525"/>
            <wp:docPr id="7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2"/>
                    <pic:cNvPicPr>
                      <a:picLocks noChangeAspect="1"/>
                    </pic:cNvPicPr>
                  </pic:nvPicPr>
                  <pic:blipFill>
                    <a:blip r:embed="rId72" cstate="screen"/>
                    <a:stretch>
                      <a:fillRect/>
                    </a:stretch>
                  </pic:blipFill>
                  <pic:spPr>
                    <a:xfrm>
                      <a:off x="0" y="0"/>
                      <a:ext cx="5267325" cy="2924175"/>
                    </a:xfrm>
                    <a:prstGeom prst="rect">
                      <a:avLst/>
                    </a:prstGeom>
                    <a:noFill/>
                    <a:ln>
                      <a:noFill/>
                    </a:ln>
                  </pic:spPr>
                </pic:pic>
              </a:graphicData>
            </a:graphic>
          </wp:inline>
        </w:drawing>
      </w:r>
    </w:p>
    <w:p w14:paraId="542128F3">
      <w:pPr>
        <w:spacing w:line="360" w:lineRule="auto"/>
        <w:rPr>
          <w:b/>
          <w:bCs/>
          <w:sz w:val="36"/>
          <w:szCs w:val="36"/>
        </w:rPr>
      </w:pPr>
    </w:p>
    <w:p w14:paraId="172CD0EA">
      <w:pPr>
        <w:spacing w:line="360" w:lineRule="auto"/>
        <w:rPr>
          <w:rFonts w:cs="宋体" w:asciiTheme="minorEastAsia" w:hAnsiTheme="minorEastAsia" w:eastAsiaTheme="minorEastAsia"/>
          <w:sz w:val="24"/>
          <w:szCs w:val="24"/>
        </w:rPr>
      </w:pPr>
      <w:r>
        <w:rPr>
          <w:rFonts w:hint="eastAsia" w:asciiTheme="minorEastAsia" w:hAnsiTheme="minorEastAsia" w:eastAsiaTheme="minorEastAsia"/>
          <w:sz w:val="24"/>
          <w:szCs w:val="24"/>
        </w:rPr>
        <w:t>ISO-14644-1 洁净室及洁净区选列的悬浮粒子洁净度等级</w:t>
      </w:r>
    </w:p>
    <w:tbl>
      <w:tblPr>
        <w:tblStyle w:val="13"/>
        <w:tblW w:w="9600" w:type="dxa"/>
        <w:tblInd w:w="-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356"/>
        <w:gridCol w:w="774"/>
        <w:gridCol w:w="1125"/>
        <w:gridCol w:w="1350"/>
        <w:gridCol w:w="1428"/>
        <w:gridCol w:w="882"/>
        <w:gridCol w:w="1230"/>
      </w:tblGrid>
      <w:tr w14:paraId="2BAF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455" w:type="dxa"/>
            <w:vMerge w:val="restart"/>
            <w:vAlign w:val="center"/>
          </w:tcPr>
          <w:p w14:paraId="2D57644B">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等级序数</w:t>
            </w:r>
          </w:p>
        </w:tc>
        <w:tc>
          <w:tcPr>
            <w:tcW w:w="6915" w:type="dxa"/>
            <w:gridSpan w:val="6"/>
            <w:vAlign w:val="center"/>
          </w:tcPr>
          <w:p w14:paraId="0CAF6F6F">
            <w:pPr>
              <w:jc w:val="center"/>
              <w:rPr>
                <w:rFonts w:asciiTheme="minorEastAsia" w:hAnsiTheme="minorEastAsia" w:eastAsiaTheme="minorEastAsia"/>
                <w:sz w:val="24"/>
                <w:szCs w:val="24"/>
              </w:rPr>
            </w:pPr>
            <w:r>
              <w:rPr>
                <w:rFonts w:hint="eastAsia" w:cs="幼圆" w:asciiTheme="minorEastAsia" w:hAnsiTheme="minorEastAsia" w:eastAsiaTheme="minorEastAsia"/>
                <w:sz w:val="24"/>
                <w:szCs w:val="24"/>
              </w:rPr>
              <w:t>最高浓度极限（颗粒数</w:t>
            </w:r>
            <w:r>
              <w:rPr>
                <w:rFonts w:cs="Arial Narrow" w:asciiTheme="minorEastAsia" w:hAnsiTheme="minorEastAsia" w:eastAsiaTheme="minorEastAsia"/>
                <w:sz w:val="24"/>
                <w:szCs w:val="24"/>
              </w:rPr>
              <w:t>/m</w:t>
            </w:r>
            <w:r>
              <w:rPr>
                <w:rFonts w:cs="Arial Narrow" w:asciiTheme="minorEastAsia" w:hAnsiTheme="minorEastAsia" w:eastAsiaTheme="minorEastAsia"/>
                <w:sz w:val="24"/>
                <w:szCs w:val="24"/>
                <w:vertAlign w:val="superscript"/>
              </w:rPr>
              <w:t>3</w:t>
            </w:r>
            <w:r>
              <w:rPr>
                <w:rFonts w:hint="eastAsia" w:cs="仿宋_GB2312" w:asciiTheme="minorEastAsia" w:hAnsiTheme="minorEastAsia" w:eastAsiaTheme="minorEastAsia"/>
                <w:sz w:val="24"/>
                <w:szCs w:val="24"/>
              </w:rPr>
              <w:t>）</w:t>
            </w:r>
          </w:p>
        </w:tc>
        <w:tc>
          <w:tcPr>
            <w:tcW w:w="1230" w:type="dxa"/>
            <w:vMerge w:val="restart"/>
            <w:vAlign w:val="center"/>
          </w:tcPr>
          <w:p w14:paraId="4152B52A">
            <w:pPr>
              <w:jc w:val="center"/>
              <w:rPr>
                <w:rFonts w:asciiTheme="minorEastAsia" w:hAnsiTheme="minorEastAsia" w:eastAsiaTheme="minorEastAsia"/>
                <w:sz w:val="24"/>
                <w:szCs w:val="24"/>
              </w:rPr>
            </w:pPr>
            <w:r>
              <w:rPr>
                <w:rFonts w:hint="eastAsia" w:cs="幼圆" w:asciiTheme="minorEastAsia" w:hAnsiTheme="minorEastAsia" w:eastAsiaTheme="minorEastAsia"/>
                <w:sz w:val="24"/>
                <w:szCs w:val="24"/>
              </w:rPr>
              <w:t>净化</w:t>
            </w:r>
          </w:p>
          <w:p w14:paraId="1CFCDCCF">
            <w:pPr>
              <w:jc w:val="center"/>
              <w:rPr>
                <w:rFonts w:asciiTheme="minorEastAsia" w:hAnsiTheme="minorEastAsia" w:eastAsiaTheme="minorEastAsia"/>
                <w:sz w:val="24"/>
                <w:szCs w:val="24"/>
              </w:rPr>
            </w:pPr>
            <w:r>
              <w:rPr>
                <w:rFonts w:hint="eastAsia" w:cs="幼圆" w:asciiTheme="minorEastAsia" w:hAnsiTheme="minorEastAsia" w:eastAsiaTheme="minorEastAsia"/>
                <w:sz w:val="24"/>
                <w:szCs w:val="24"/>
              </w:rPr>
              <w:t>判定</w:t>
            </w:r>
          </w:p>
        </w:tc>
      </w:tr>
      <w:tr w14:paraId="5D04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exact"/>
        </w:trPr>
        <w:tc>
          <w:tcPr>
            <w:tcW w:w="1455" w:type="dxa"/>
            <w:vMerge w:val="continue"/>
            <w:vAlign w:val="center"/>
          </w:tcPr>
          <w:p w14:paraId="0DD16110">
            <w:pPr>
              <w:jc w:val="center"/>
              <w:rPr>
                <w:rFonts w:asciiTheme="minorEastAsia" w:hAnsiTheme="minorEastAsia" w:eastAsiaTheme="minorEastAsia"/>
                <w:b/>
                <w:bCs/>
                <w:sz w:val="24"/>
                <w:szCs w:val="24"/>
              </w:rPr>
            </w:pPr>
          </w:p>
        </w:tc>
        <w:tc>
          <w:tcPr>
            <w:tcW w:w="1356" w:type="dxa"/>
            <w:vAlign w:val="center"/>
          </w:tcPr>
          <w:p w14:paraId="348568F2">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0.1μm</w:t>
            </w:r>
          </w:p>
        </w:tc>
        <w:tc>
          <w:tcPr>
            <w:tcW w:w="774" w:type="dxa"/>
            <w:vAlign w:val="center"/>
          </w:tcPr>
          <w:p w14:paraId="7D17E659">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0.2μm</w:t>
            </w:r>
          </w:p>
        </w:tc>
        <w:tc>
          <w:tcPr>
            <w:tcW w:w="1125" w:type="dxa"/>
            <w:vAlign w:val="center"/>
          </w:tcPr>
          <w:p w14:paraId="18ECEDC1">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0.3μm</w:t>
            </w:r>
          </w:p>
        </w:tc>
        <w:tc>
          <w:tcPr>
            <w:tcW w:w="1350" w:type="dxa"/>
            <w:vAlign w:val="center"/>
          </w:tcPr>
          <w:p w14:paraId="5469BDAF">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0.5μm</w:t>
            </w:r>
          </w:p>
        </w:tc>
        <w:tc>
          <w:tcPr>
            <w:tcW w:w="1428" w:type="dxa"/>
            <w:vAlign w:val="center"/>
          </w:tcPr>
          <w:p w14:paraId="779EC1BB">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1.0μm</w:t>
            </w:r>
          </w:p>
        </w:tc>
        <w:tc>
          <w:tcPr>
            <w:tcW w:w="882" w:type="dxa"/>
            <w:vAlign w:val="center"/>
          </w:tcPr>
          <w:p w14:paraId="207B1700">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5.0μm</w:t>
            </w:r>
          </w:p>
        </w:tc>
        <w:tc>
          <w:tcPr>
            <w:tcW w:w="1230" w:type="dxa"/>
            <w:vMerge w:val="continue"/>
            <w:vAlign w:val="center"/>
          </w:tcPr>
          <w:p w14:paraId="2D2E1C6A">
            <w:pPr>
              <w:jc w:val="center"/>
              <w:rPr>
                <w:rFonts w:asciiTheme="minorEastAsia" w:hAnsiTheme="minorEastAsia" w:eastAsiaTheme="minorEastAsia"/>
                <w:b/>
                <w:bCs/>
                <w:sz w:val="24"/>
                <w:szCs w:val="24"/>
              </w:rPr>
            </w:pPr>
          </w:p>
        </w:tc>
      </w:tr>
      <w:tr w14:paraId="6950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455" w:type="dxa"/>
            <w:vAlign w:val="center"/>
          </w:tcPr>
          <w:p w14:paraId="1DDCEC54">
            <w:pPr>
              <w:jc w:val="center"/>
              <w:rPr>
                <w:rFonts w:asciiTheme="minorEastAsia" w:hAnsiTheme="minorEastAsia" w:eastAsiaTheme="minorEastAsia"/>
                <w:sz w:val="24"/>
                <w:szCs w:val="24"/>
              </w:rPr>
            </w:pPr>
            <w:r>
              <w:rPr>
                <w:rFonts w:cs="Arial Narrow" w:asciiTheme="minorEastAsia" w:hAnsiTheme="minorEastAsia" w:eastAsiaTheme="minorEastAsia"/>
                <w:sz w:val="24"/>
                <w:szCs w:val="24"/>
              </w:rPr>
              <w:t>ISO 1</w:t>
            </w:r>
            <w:r>
              <w:rPr>
                <w:rFonts w:hint="eastAsia" w:cs="幼圆" w:asciiTheme="minorEastAsia" w:hAnsiTheme="minorEastAsia" w:eastAsiaTheme="minorEastAsia"/>
                <w:sz w:val="24"/>
                <w:szCs w:val="24"/>
              </w:rPr>
              <w:t>级</w:t>
            </w:r>
          </w:p>
        </w:tc>
        <w:tc>
          <w:tcPr>
            <w:tcW w:w="1356" w:type="dxa"/>
            <w:vAlign w:val="center"/>
          </w:tcPr>
          <w:p w14:paraId="3F6319B3">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w:t>
            </w:r>
          </w:p>
        </w:tc>
        <w:tc>
          <w:tcPr>
            <w:tcW w:w="774" w:type="dxa"/>
            <w:vAlign w:val="center"/>
          </w:tcPr>
          <w:p w14:paraId="57DDB0EE">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w:t>
            </w:r>
          </w:p>
        </w:tc>
        <w:tc>
          <w:tcPr>
            <w:tcW w:w="1125" w:type="dxa"/>
            <w:vAlign w:val="center"/>
          </w:tcPr>
          <w:p w14:paraId="6ED9908C">
            <w:pPr>
              <w:jc w:val="center"/>
              <w:rPr>
                <w:rFonts w:asciiTheme="minorEastAsia" w:hAnsiTheme="minorEastAsia" w:eastAsiaTheme="minorEastAsia"/>
                <w:b/>
                <w:bCs/>
                <w:sz w:val="24"/>
                <w:szCs w:val="24"/>
              </w:rPr>
            </w:pPr>
          </w:p>
        </w:tc>
        <w:tc>
          <w:tcPr>
            <w:tcW w:w="1350" w:type="dxa"/>
            <w:vAlign w:val="center"/>
          </w:tcPr>
          <w:p w14:paraId="2B8B2EE4">
            <w:pPr>
              <w:jc w:val="center"/>
              <w:rPr>
                <w:rFonts w:asciiTheme="minorEastAsia" w:hAnsiTheme="minorEastAsia" w:eastAsiaTheme="minorEastAsia"/>
                <w:b/>
                <w:bCs/>
                <w:sz w:val="24"/>
                <w:szCs w:val="24"/>
              </w:rPr>
            </w:pPr>
          </w:p>
        </w:tc>
        <w:tc>
          <w:tcPr>
            <w:tcW w:w="1428" w:type="dxa"/>
            <w:vAlign w:val="center"/>
          </w:tcPr>
          <w:p w14:paraId="1592A730">
            <w:pPr>
              <w:jc w:val="center"/>
              <w:rPr>
                <w:rFonts w:asciiTheme="minorEastAsia" w:hAnsiTheme="minorEastAsia" w:eastAsiaTheme="minorEastAsia"/>
                <w:b/>
                <w:bCs/>
                <w:sz w:val="24"/>
                <w:szCs w:val="24"/>
              </w:rPr>
            </w:pPr>
          </w:p>
        </w:tc>
        <w:tc>
          <w:tcPr>
            <w:tcW w:w="882" w:type="dxa"/>
            <w:vAlign w:val="center"/>
          </w:tcPr>
          <w:p w14:paraId="3624A56B">
            <w:pPr>
              <w:jc w:val="center"/>
              <w:rPr>
                <w:rFonts w:asciiTheme="minorEastAsia" w:hAnsiTheme="minorEastAsia" w:eastAsiaTheme="minorEastAsia"/>
                <w:b/>
                <w:bCs/>
                <w:sz w:val="24"/>
                <w:szCs w:val="24"/>
              </w:rPr>
            </w:pPr>
          </w:p>
        </w:tc>
        <w:tc>
          <w:tcPr>
            <w:tcW w:w="1230" w:type="dxa"/>
            <w:vAlign w:val="center"/>
          </w:tcPr>
          <w:p w14:paraId="36EAD090">
            <w:pPr>
              <w:jc w:val="center"/>
              <w:rPr>
                <w:rFonts w:asciiTheme="minorEastAsia" w:hAnsiTheme="minorEastAsia" w:eastAsiaTheme="minorEastAsia"/>
                <w:b/>
                <w:bCs/>
                <w:sz w:val="24"/>
                <w:szCs w:val="24"/>
              </w:rPr>
            </w:pPr>
          </w:p>
        </w:tc>
      </w:tr>
      <w:tr w14:paraId="298D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455" w:type="dxa"/>
            <w:vAlign w:val="center"/>
          </w:tcPr>
          <w:p w14:paraId="3DBEC55D">
            <w:pPr>
              <w:jc w:val="center"/>
              <w:rPr>
                <w:rFonts w:asciiTheme="minorEastAsia" w:hAnsiTheme="minorEastAsia" w:eastAsiaTheme="minorEastAsia"/>
                <w:sz w:val="24"/>
                <w:szCs w:val="24"/>
              </w:rPr>
            </w:pPr>
            <w:r>
              <w:rPr>
                <w:rFonts w:cs="Arial Narrow" w:asciiTheme="minorEastAsia" w:hAnsiTheme="minorEastAsia" w:eastAsiaTheme="minorEastAsia"/>
                <w:sz w:val="24"/>
                <w:szCs w:val="24"/>
              </w:rPr>
              <w:t>ISO 2</w:t>
            </w:r>
            <w:r>
              <w:rPr>
                <w:rFonts w:hint="eastAsia" w:cs="幼圆" w:asciiTheme="minorEastAsia" w:hAnsiTheme="minorEastAsia" w:eastAsiaTheme="minorEastAsia"/>
                <w:sz w:val="24"/>
                <w:szCs w:val="24"/>
              </w:rPr>
              <w:t>级</w:t>
            </w:r>
          </w:p>
        </w:tc>
        <w:tc>
          <w:tcPr>
            <w:tcW w:w="1356" w:type="dxa"/>
            <w:vAlign w:val="center"/>
          </w:tcPr>
          <w:p w14:paraId="5AA665A3">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100</w:t>
            </w:r>
          </w:p>
        </w:tc>
        <w:tc>
          <w:tcPr>
            <w:tcW w:w="774" w:type="dxa"/>
            <w:vAlign w:val="center"/>
          </w:tcPr>
          <w:p w14:paraId="3C960AC9">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24</w:t>
            </w:r>
          </w:p>
        </w:tc>
        <w:tc>
          <w:tcPr>
            <w:tcW w:w="1125" w:type="dxa"/>
            <w:vAlign w:val="center"/>
          </w:tcPr>
          <w:p w14:paraId="6328A26D">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w:t>
            </w:r>
          </w:p>
        </w:tc>
        <w:tc>
          <w:tcPr>
            <w:tcW w:w="1350" w:type="dxa"/>
            <w:vAlign w:val="center"/>
          </w:tcPr>
          <w:p w14:paraId="28EC0E89">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4</w:t>
            </w:r>
          </w:p>
        </w:tc>
        <w:tc>
          <w:tcPr>
            <w:tcW w:w="1428" w:type="dxa"/>
            <w:vAlign w:val="center"/>
          </w:tcPr>
          <w:p w14:paraId="02F65692">
            <w:pPr>
              <w:jc w:val="center"/>
              <w:rPr>
                <w:rFonts w:asciiTheme="minorEastAsia" w:hAnsiTheme="minorEastAsia" w:eastAsiaTheme="minorEastAsia"/>
                <w:b/>
                <w:bCs/>
                <w:sz w:val="24"/>
                <w:szCs w:val="24"/>
              </w:rPr>
            </w:pPr>
          </w:p>
        </w:tc>
        <w:tc>
          <w:tcPr>
            <w:tcW w:w="882" w:type="dxa"/>
            <w:vAlign w:val="center"/>
          </w:tcPr>
          <w:p w14:paraId="3F63C660">
            <w:pPr>
              <w:jc w:val="center"/>
              <w:rPr>
                <w:rFonts w:asciiTheme="minorEastAsia" w:hAnsiTheme="minorEastAsia" w:eastAsiaTheme="minorEastAsia"/>
                <w:b/>
                <w:bCs/>
                <w:sz w:val="24"/>
                <w:szCs w:val="24"/>
              </w:rPr>
            </w:pPr>
          </w:p>
        </w:tc>
        <w:tc>
          <w:tcPr>
            <w:tcW w:w="1230" w:type="dxa"/>
            <w:vAlign w:val="center"/>
          </w:tcPr>
          <w:p w14:paraId="71BE3893">
            <w:pPr>
              <w:jc w:val="center"/>
              <w:rPr>
                <w:rFonts w:asciiTheme="minorEastAsia" w:hAnsiTheme="minorEastAsia" w:eastAsiaTheme="minorEastAsia"/>
                <w:b/>
                <w:bCs/>
                <w:sz w:val="24"/>
                <w:szCs w:val="24"/>
              </w:rPr>
            </w:pPr>
          </w:p>
        </w:tc>
      </w:tr>
      <w:tr w14:paraId="3944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455" w:type="dxa"/>
            <w:vAlign w:val="center"/>
          </w:tcPr>
          <w:p w14:paraId="2F8B2FC7">
            <w:pPr>
              <w:jc w:val="center"/>
              <w:rPr>
                <w:rFonts w:asciiTheme="minorEastAsia" w:hAnsiTheme="minorEastAsia" w:eastAsiaTheme="minorEastAsia"/>
                <w:sz w:val="24"/>
                <w:szCs w:val="24"/>
              </w:rPr>
            </w:pPr>
            <w:r>
              <w:rPr>
                <w:rFonts w:cs="Arial Narrow" w:asciiTheme="minorEastAsia" w:hAnsiTheme="minorEastAsia" w:eastAsiaTheme="minorEastAsia"/>
                <w:sz w:val="24"/>
                <w:szCs w:val="24"/>
              </w:rPr>
              <w:t>ISO 3</w:t>
            </w:r>
            <w:r>
              <w:rPr>
                <w:rFonts w:hint="eastAsia" w:cs="幼圆" w:asciiTheme="minorEastAsia" w:hAnsiTheme="minorEastAsia" w:eastAsiaTheme="minorEastAsia"/>
                <w:sz w:val="24"/>
                <w:szCs w:val="24"/>
              </w:rPr>
              <w:t>级</w:t>
            </w:r>
          </w:p>
        </w:tc>
        <w:tc>
          <w:tcPr>
            <w:tcW w:w="1356" w:type="dxa"/>
            <w:vAlign w:val="center"/>
          </w:tcPr>
          <w:p w14:paraId="09B4BADD">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1,000</w:t>
            </w:r>
          </w:p>
        </w:tc>
        <w:tc>
          <w:tcPr>
            <w:tcW w:w="774" w:type="dxa"/>
            <w:vAlign w:val="center"/>
          </w:tcPr>
          <w:p w14:paraId="75717464">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237</w:t>
            </w:r>
          </w:p>
        </w:tc>
        <w:tc>
          <w:tcPr>
            <w:tcW w:w="1125" w:type="dxa"/>
            <w:vAlign w:val="center"/>
          </w:tcPr>
          <w:p w14:paraId="1C8B24CE">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102</w:t>
            </w:r>
          </w:p>
        </w:tc>
        <w:tc>
          <w:tcPr>
            <w:tcW w:w="1350" w:type="dxa"/>
            <w:vAlign w:val="center"/>
          </w:tcPr>
          <w:p w14:paraId="210FABB5">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35</w:t>
            </w:r>
          </w:p>
        </w:tc>
        <w:tc>
          <w:tcPr>
            <w:tcW w:w="1428" w:type="dxa"/>
            <w:vAlign w:val="center"/>
          </w:tcPr>
          <w:p w14:paraId="713B136C">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8</w:t>
            </w:r>
          </w:p>
        </w:tc>
        <w:tc>
          <w:tcPr>
            <w:tcW w:w="882" w:type="dxa"/>
            <w:vAlign w:val="center"/>
          </w:tcPr>
          <w:p w14:paraId="0264F9D1">
            <w:pPr>
              <w:jc w:val="center"/>
              <w:rPr>
                <w:rFonts w:cs="Arial Narrow" w:asciiTheme="minorEastAsia" w:hAnsiTheme="minorEastAsia" w:eastAsiaTheme="minorEastAsia"/>
                <w:sz w:val="24"/>
                <w:szCs w:val="24"/>
              </w:rPr>
            </w:pPr>
          </w:p>
        </w:tc>
        <w:tc>
          <w:tcPr>
            <w:tcW w:w="1230" w:type="dxa"/>
            <w:vAlign w:val="center"/>
          </w:tcPr>
          <w:p w14:paraId="76D089D5">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w:t>
            </w:r>
            <w:r>
              <w:rPr>
                <w:rFonts w:hint="eastAsia" w:cs="幼圆" w:asciiTheme="minorEastAsia" w:hAnsiTheme="minorEastAsia" w:eastAsiaTheme="minorEastAsia"/>
                <w:sz w:val="24"/>
                <w:szCs w:val="24"/>
              </w:rPr>
              <w:t>级</w:t>
            </w:r>
          </w:p>
        </w:tc>
      </w:tr>
      <w:tr w14:paraId="2593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455" w:type="dxa"/>
            <w:vAlign w:val="center"/>
          </w:tcPr>
          <w:p w14:paraId="1C64FF4D">
            <w:pPr>
              <w:jc w:val="center"/>
              <w:rPr>
                <w:rFonts w:asciiTheme="minorEastAsia" w:hAnsiTheme="minorEastAsia" w:eastAsiaTheme="minorEastAsia"/>
                <w:sz w:val="24"/>
                <w:szCs w:val="24"/>
              </w:rPr>
            </w:pPr>
            <w:r>
              <w:rPr>
                <w:rFonts w:cs="Arial Narrow" w:asciiTheme="minorEastAsia" w:hAnsiTheme="minorEastAsia" w:eastAsiaTheme="minorEastAsia"/>
                <w:sz w:val="24"/>
                <w:szCs w:val="24"/>
              </w:rPr>
              <w:t>ISO 4</w:t>
            </w:r>
            <w:r>
              <w:rPr>
                <w:rFonts w:hint="eastAsia" w:cs="幼圆" w:asciiTheme="minorEastAsia" w:hAnsiTheme="minorEastAsia" w:eastAsiaTheme="minorEastAsia"/>
                <w:sz w:val="24"/>
                <w:szCs w:val="24"/>
              </w:rPr>
              <w:t>级</w:t>
            </w:r>
          </w:p>
        </w:tc>
        <w:tc>
          <w:tcPr>
            <w:tcW w:w="1356" w:type="dxa"/>
            <w:vAlign w:val="center"/>
          </w:tcPr>
          <w:p w14:paraId="69A2F98C">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10,000</w:t>
            </w:r>
          </w:p>
        </w:tc>
        <w:tc>
          <w:tcPr>
            <w:tcW w:w="774" w:type="dxa"/>
            <w:vAlign w:val="center"/>
          </w:tcPr>
          <w:p w14:paraId="2C4C6220">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2,370</w:t>
            </w:r>
          </w:p>
        </w:tc>
        <w:tc>
          <w:tcPr>
            <w:tcW w:w="1125" w:type="dxa"/>
            <w:vAlign w:val="center"/>
          </w:tcPr>
          <w:p w14:paraId="095D3F8B">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1,020</w:t>
            </w:r>
          </w:p>
        </w:tc>
        <w:tc>
          <w:tcPr>
            <w:tcW w:w="1350" w:type="dxa"/>
            <w:vAlign w:val="center"/>
          </w:tcPr>
          <w:p w14:paraId="595B69C6">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352</w:t>
            </w:r>
          </w:p>
        </w:tc>
        <w:tc>
          <w:tcPr>
            <w:tcW w:w="1428" w:type="dxa"/>
            <w:vAlign w:val="center"/>
          </w:tcPr>
          <w:p w14:paraId="22F5A633">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83</w:t>
            </w:r>
          </w:p>
        </w:tc>
        <w:tc>
          <w:tcPr>
            <w:tcW w:w="882" w:type="dxa"/>
            <w:vAlign w:val="center"/>
          </w:tcPr>
          <w:p w14:paraId="44F5C121">
            <w:pPr>
              <w:jc w:val="center"/>
              <w:rPr>
                <w:rFonts w:cs="Arial Narrow" w:asciiTheme="minorEastAsia" w:hAnsiTheme="minorEastAsia" w:eastAsiaTheme="minorEastAsia"/>
                <w:sz w:val="24"/>
                <w:szCs w:val="24"/>
              </w:rPr>
            </w:pPr>
          </w:p>
        </w:tc>
        <w:tc>
          <w:tcPr>
            <w:tcW w:w="1230" w:type="dxa"/>
            <w:vAlign w:val="center"/>
          </w:tcPr>
          <w:p w14:paraId="22FED739">
            <w:pPr>
              <w:jc w:val="center"/>
              <w:rPr>
                <w:rFonts w:asciiTheme="minorEastAsia" w:hAnsiTheme="minorEastAsia" w:eastAsiaTheme="minorEastAsia"/>
                <w:sz w:val="24"/>
                <w:szCs w:val="24"/>
              </w:rPr>
            </w:pPr>
            <w:r>
              <w:rPr>
                <w:rFonts w:cs="Arial Narrow" w:asciiTheme="minorEastAsia" w:hAnsiTheme="minorEastAsia" w:eastAsiaTheme="minorEastAsia"/>
                <w:sz w:val="24"/>
                <w:szCs w:val="24"/>
              </w:rPr>
              <w:t>10</w:t>
            </w:r>
            <w:r>
              <w:rPr>
                <w:rFonts w:hint="eastAsia" w:cs="幼圆" w:asciiTheme="minorEastAsia" w:hAnsiTheme="minorEastAsia" w:eastAsiaTheme="minorEastAsia"/>
                <w:sz w:val="24"/>
                <w:szCs w:val="24"/>
              </w:rPr>
              <w:t>级</w:t>
            </w:r>
          </w:p>
        </w:tc>
      </w:tr>
      <w:tr w14:paraId="7BEF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455" w:type="dxa"/>
            <w:vAlign w:val="center"/>
          </w:tcPr>
          <w:p w14:paraId="2166AB06">
            <w:pPr>
              <w:jc w:val="center"/>
              <w:rPr>
                <w:rFonts w:asciiTheme="minorEastAsia" w:hAnsiTheme="minorEastAsia" w:eastAsiaTheme="minorEastAsia"/>
                <w:sz w:val="24"/>
                <w:szCs w:val="24"/>
              </w:rPr>
            </w:pPr>
            <w:r>
              <w:rPr>
                <w:rFonts w:cs="Arial Narrow" w:asciiTheme="minorEastAsia" w:hAnsiTheme="minorEastAsia" w:eastAsiaTheme="minorEastAsia"/>
                <w:sz w:val="24"/>
                <w:szCs w:val="24"/>
              </w:rPr>
              <w:t>ISO 5</w:t>
            </w:r>
            <w:r>
              <w:rPr>
                <w:rFonts w:hint="eastAsia" w:cs="幼圆" w:asciiTheme="minorEastAsia" w:hAnsiTheme="minorEastAsia" w:eastAsiaTheme="minorEastAsia"/>
                <w:sz w:val="24"/>
                <w:szCs w:val="24"/>
              </w:rPr>
              <w:t>级</w:t>
            </w:r>
          </w:p>
        </w:tc>
        <w:tc>
          <w:tcPr>
            <w:tcW w:w="1356" w:type="dxa"/>
            <w:vAlign w:val="center"/>
          </w:tcPr>
          <w:p w14:paraId="7ABBC816">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100,000</w:t>
            </w:r>
          </w:p>
        </w:tc>
        <w:tc>
          <w:tcPr>
            <w:tcW w:w="774" w:type="dxa"/>
            <w:vAlign w:val="center"/>
          </w:tcPr>
          <w:p w14:paraId="10F7FC11">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23,700</w:t>
            </w:r>
          </w:p>
        </w:tc>
        <w:tc>
          <w:tcPr>
            <w:tcW w:w="1125" w:type="dxa"/>
            <w:vAlign w:val="center"/>
          </w:tcPr>
          <w:p w14:paraId="148DC642">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10,200</w:t>
            </w:r>
          </w:p>
        </w:tc>
        <w:tc>
          <w:tcPr>
            <w:tcW w:w="1350" w:type="dxa"/>
            <w:vAlign w:val="center"/>
          </w:tcPr>
          <w:p w14:paraId="1DFBA0A7">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3,520</w:t>
            </w:r>
          </w:p>
        </w:tc>
        <w:tc>
          <w:tcPr>
            <w:tcW w:w="1428" w:type="dxa"/>
            <w:vAlign w:val="center"/>
          </w:tcPr>
          <w:p w14:paraId="594EF5DE">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832</w:t>
            </w:r>
          </w:p>
        </w:tc>
        <w:tc>
          <w:tcPr>
            <w:tcW w:w="882" w:type="dxa"/>
            <w:vAlign w:val="center"/>
          </w:tcPr>
          <w:p w14:paraId="453B1F43">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29</w:t>
            </w:r>
          </w:p>
        </w:tc>
        <w:tc>
          <w:tcPr>
            <w:tcW w:w="1230" w:type="dxa"/>
            <w:vAlign w:val="center"/>
          </w:tcPr>
          <w:p w14:paraId="082B3079">
            <w:pPr>
              <w:jc w:val="center"/>
              <w:rPr>
                <w:rFonts w:asciiTheme="minorEastAsia" w:hAnsiTheme="minorEastAsia" w:eastAsiaTheme="minorEastAsia"/>
                <w:sz w:val="24"/>
                <w:szCs w:val="24"/>
              </w:rPr>
            </w:pPr>
            <w:r>
              <w:rPr>
                <w:rFonts w:cs="Arial Narrow" w:asciiTheme="minorEastAsia" w:hAnsiTheme="minorEastAsia" w:eastAsiaTheme="minorEastAsia"/>
                <w:sz w:val="24"/>
                <w:szCs w:val="24"/>
              </w:rPr>
              <w:t>100</w:t>
            </w:r>
            <w:r>
              <w:rPr>
                <w:rFonts w:hint="eastAsia" w:cs="幼圆" w:asciiTheme="minorEastAsia" w:hAnsiTheme="minorEastAsia" w:eastAsiaTheme="minorEastAsia"/>
                <w:sz w:val="24"/>
                <w:szCs w:val="24"/>
              </w:rPr>
              <w:t>级</w:t>
            </w:r>
          </w:p>
        </w:tc>
      </w:tr>
      <w:tr w14:paraId="205E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1455" w:type="dxa"/>
            <w:vAlign w:val="center"/>
          </w:tcPr>
          <w:p w14:paraId="2710906F">
            <w:pPr>
              <w:jc w:val="center"/>
              <w:rPr>
                <w:rFonts w:asciiTheme="minorEastAsia" w:hAnsiTheme="minorEastAsia" w:eastAsiaTheme="minorEastAsia"/>
                <w:sz w:val="24"/>
                <w:szCs w:val="24"/>
              </w:rPr>
            </w:pPr>
            <w:r>
              <w:rPr>
                <w:rFonts w:cs="Arial Narrow" w:asciiTheme="minorEastAsia" w:hAnsiTheme="minorEastAsia" w:eastAsiaTheme="minorEastAsia"/>
                <w:sz w:val="24"/>
                <w:szCs w:val="24"/>
              </w:rPr>
              <w:t>ISO 6</w:t>
            </w:r>
            <w:r>
              <w:rPr>
                <w:rFonts w:hint="eastAsia" w:cs="幼圆" w:asciiTheme="minorEastAsia" w:hAnsiTheme="minorEastAsia" w:eastAsiaTheme="minorEastAsia"/>
                <w:sz w:val="24"/>
                <w:szCs w:val="24"/>
              </w:rPr>
              <w:t>级</w:t>
            </w:r>
          </w:p>
        </w:tc>
        <w:tc>
          <w:tcPr>
            <w:tcW w:w="1356" w:type="dxa"/>
            <w:vAlign w:val="center"/>
          </w:tcPr>
          <w:p w14:paraId="4181C8B7">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1,000,000</w:t>
            </w:r>
          </w:p>
        </w:tc>
        <w:tc>
          <w:tcPr>
            <w:tcW w:w="774" w:type="dxa"/>
            <w:vAlign w:val="center"/>
          </w:tcPr>
          <w:p w14:paraId="2AFDFEE1">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237,000</w:t>
            </w:r>
          </w:p>
        </w:tc>
        <w:tc>
          <w:tcPr>
            <w:tcW w:w="1125" w:type="dxa"/>
            <w:vAlign w:val="center"/>
          </w:tcPr>
          <w:p w14:paraId="6D27D4E1">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102,000</w:t>
            </w:r>
          </w:p>
        </w:tc>
        <w:tc>
          <w:tcPr>
            <w:tcW w:w="1350" w:type="dxa"/>
            <w:vAlign w:val="center"/>
          </w:tcPr>
          <w:p w14:paraId="2C1E9F18">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35,200</w:t>
            </w:r>
          </w:p>
        </w:tc>
        <w:tc>
          <w:tcPr>
            <w:tcW w:w="1428" w:type="dxa"/>
            <w:vAlign w:val="center"/>
          </w:tcPr>
          <w:p w14:paraId="2DCA302A">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8,320</w:t>
            </w:r>
          </w:p>
        </w:tc>
        <w:tc>
          <w:tcPr>
            <w:tcW w:w="882" w:type="dxa"/>
            <w:vAlign w:val="center"/>
          </w:tcPr>
          <w:p w14:paraId="40A689EF">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293</w:t>
            </w:r>
          </w:p>
        </w:tc>
        <w:tc>
          <w:tcPr>
            <w:tcW w:w="1230" w:type="dxa"/>
            <w:vAlign w:val="center"/>
          </w:tcPr>
          <w:p w14:paraId="50066506">
            <w:pPr>
              <w:jc w:val="center"/>
              <w:rPr>
                <w:rFonts w:asciiTheme="minorEastAsia" w:hAnsiTheme="minorEastAsia" w:eastAsiaTheme="minorEastAsia"/>
                <w:sz w:val="24"/>
                <w:szCs w:val="24"/>
              </w:rPr>
            </w:pPr>
            <w:r>
              <w:rPr>
                <w:rFonts w:cs="Arial Narrow" w:asciiTheme="minorEastAsia" w:hAnsiTheme="minorEastAsia" w:eastAsiaTheme="minorEastAsia"/>
                <w:sz w:val="24"/>
                <w:szCs w:val="24"/>
              </w:rPr>
              <w:t>1,000</w:t>
            </w:r>
            <w:r>
              <w:rPr>
                <w:rFonts w:hint="eastAsia" w:cs="幼圆" w:asciiTheme="minorEastAsia" w:hAnsiTheme="minorEastAsia" w:eastAsiaTheme="minorEastAsia"/>
                <w:sz w:val="24"/>
                <w:szCs w:val="24"/>
              </w:rPr>
              <w:t>级</w:t>
            </w:r>
          </w:p>
        </w:tc>
      </w:tr>
      <w:tr w14:paraId="3C46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455" w:type="dxa"/>
            <w:vAlign w:val="center"/>
          </w:tcPr>
          <w:p w14:paraId="6219FEE0">
            <w:pPr>
              <w:jc w:val="center"/>
              <w:rPr>
                <w:rFonts w:asciiTheme="minorEastAsia" w:hAnsiTheme="minorEastAsia" w:eastAsiaTheme="minorEastAsia"/>
                <w:sz w:val="24"/>
                <w:szCs w:val="24"/>
              </w:rPr>
            </w:pPr>
            <w:r>
              <w:rPr>
                <w:rFonts w:cs="Arial Narrow" w:asciiTheme="minorEastAsia" w:hAnsiTheme="minorEastAsia" w:eastAsiaTheme="minorEastAsia"/>
                <w:sz w:val="24"/>
                <w:szCs w:val="24"/>
              </w:rPr>
              <w:t>ISO 7</w:t>
            </w:r>
            <w:r>
              <w:rPr>
                <w:rFonts w:hint="eastAsia" w:cs="幼圆" w:asciiTheme="minorEastAsia" w:hAnsiTheme="minorEastAsia" w:eastAsiaTheme="minorEastAsia"/>
                <w:sz w:val="24"/>
                <w:szCs w:val="24"/>
              </w:rPr>
              <w:t>级</w:t>
            </w:r>
          </w:p>
        </w:tc>
        <w:tc>
          <w:tcPr>
            <w:tcW w:w="1356" w:type="dxa"/>
            <w:vAlign w:val="center"/>
          </w:tcPr>
          <w:p w14:paraId="1A53BD21">
            <w:pPr>
              <w:jc w:val="center"/>
              <w:rPr>
                <w:rFonts w:cs="Arial Narrow" w:asciiTheme="minorEastAsia" w:hAnsiTheme="minorEastAsia" w:eastAsiaTheme="minorEastAsia"/>
                <w:sz w:val="24"/>
                <w:szCs w:val="24"/>
              </w:rPr>
            </w:pPr>
          </w:p>
        </w:tc>
        <w:tc>
          <w:tcPr>
            <w:tcW w:w="774" w:type="dxa"/>
            <w:vAlign w:val="center"/>
          </w:tcPr>
          <w:p w14:paraId="198B6818">
            <w:pPr>
              <w:jc w:val="center"/>
              <w:rPr>
                <w:rFonts w:cs="Arial Narrow" w:asciiTheme="minorEastAsia" w:hAnsiTheme="minorEastAsia" w:eastAsiaTheme="minorEastAsia"/>
                <w:sz w:val="24"/>
                <w:szCs w:val="24"/>
              </w:rPr>
            </w:pPr>
          </w:p>
        </w:tc>
        <w:tc>
          <w:tcPr>
            <w:tcW w:w="1125" w:type="dxa"/>
            <w:vAlign w:val="center"/>
          </w:tcPr>
          <w:p w14:paraId="142510AD">
            <w:pPr>
              <w:jc w:val="center"/>
              <w:rPr>
                <w:rFonts w:cs="Arial Narrow" w:asciiTheme="minorEastAsia" w:hAnsiTheme="minorEastAsia" w:eastAsiaTheme="minorEastAsia"/>
                <w:sz w:val="24"/>
                <w:szCs w:val="24"/>
              </w:rPr>
            </w:pPr>
          </w:p>
        </w:tc>
        <w:tc>
          <w:tcPr>
            <w:tcW w:w="1350" w:type="dxa"/>
            <w:vAlign w:val="center"/>
          </w:tcPr>
          <w:p w14:paraId="6CFD79E9">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352,000</w:t>
            </w:r>
          </w:p>
        </w:tc>
        <w:tc>
          <w:tcPr>
            <w:tcW w:w="1428" w:type="dxa"/>
            <w:vAlign w:val="center"/>
          </w:tcPr>
          <w:p w14:paraId="533AE145">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83,200</w:t>
            </w:r>
          </w:p>
        </w:tc>
        <w:tc>
          <w:tcPr>
            <w:tcW w:w="882" w:type="dxa"/>
            <w:vAlign w:val="center"/>
          </w:tcPr>
          <w:p w14:paraId="14E0F733">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2,930</w:t>
            </w:r>
          </w:p>
        </w:tc>
        <w:tc>
          <w:tcPr>
            <w:tcW w:w="1230" w:type="dxa"/>
            <w:vAlign w:val="center"/>
          </w:tcPr>
          <w:p w14:paraId="15781EEB">
            <w:pPr>
              <w:jc w:val="center"/>
              <w:rPr>
                <w:rFonts w:asciiTheme="minorEastAsia" w:hAnsiTheme="minorEastAsia" w:eastAsiaTheme="minorEastAsia"/>
                <w:sz w:val="24"/>
                <w:szCs w:val="24"/>
              </w:rPr>
            </w:pPr>
            <w:r>
              <w:rPr>
                <w:rFonts w:cs="Arial Narrow" w:asciiTheme="minorEastAsia" w:hAnsiTheme="minorEastAsia" w:eastAsiaTheme="minorEastAsia"/>
                <w:sz w:val="24"/>
                <w:szCs w:val="24"/>
              </w:rPr>
              <w:t>10,000</w:t>
            </w:r>
            <w:r>
              <w:rPr>
                <w:rFonts w:hint="eastAsia" w:cs="幼圆" w:asciiTheme="minorEastAsia" w:hAnsiTheme="minorEastAsia" w:eastAsiaTheme="minorEastAsia"/>
                <w:sz w:val="24"/>
                <w:szCs w:val="24"/>
              </w:rPr>
              <w:t>级</w:t>
            </w:r>
          </w:p>
        </w:tc>
      </w:tr>
      <w:tr w14:paraId="6BB2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trPr>
        <w:tc>
          <w:tcPr>
            <w:tcW w:w="1455" w:type="dxa"/>
            <w:vAlign w:val="center"/>
          </w:tcPr>
          <w:p w14:paraId="079DFA47">
            <w:pPr>
              <w:jc w:val="center"/>
              <w:rPr>
                <w:rFonts w:asciiTheme="minorEastAsia" w:hAnsiTheme="minorEastAsia" w:eastAsiaTheme="minorEastAsia"/>
                <w:sz w:val="24"/>
                <w:szCs w:val="24"/>
              </w:rPr>
            </w:pPr>
            <w:r>
              <w:rPr>
                <w:rFonts w:cs="Arial Narrow" w:asciiTheme="minorEastAsia" w:hAnsiTheme="minorEastAsia" w:eastAsiaTheme="minorEastAsia"/>
                <w:sz w:val="24"/>
                <w:szCs w:val="24"/>
              </w:rPr>
              <w:t>ISO 8</w:t>
            </w:r>
            <w:r>
              <w:rPr>
                <w:rFonts w:hint="eastAsia" w:cs="幼圆" w:asciiTheme="minorEastAsia" w:hAnsiTheme="minorEastAsia" w:eastAsiaTheme="minorEastAsia"/>
                <w:sz w:val="24"/>
                <w:szCs w:val="24"/>
              </w:rPr>
              <w:t>级</w:t>
            </w:r>
          </w:p>
        </w:tc>
        <w:tc>
          <w:tcPr>
            <w:tcW w:w="1356" w:type="dxa"/>
            <w:vAlign w:val="center"/>
          </w:tcPr>
          <w:p w14:paraId="529732DC">
            <w:pPr>
              <w:jc w:val="center"/>
              <w:rPr>
                <w:rFonts w:cs="Arial Narrow" w:asciiTheme="minorEastAsia" w:hAnsiTheme="minorEastAsia" w:eastAsiaTheme="minorEastAsia"/>
                <w:sz w:val="24"/>
                <w:szCs w:val="24"/>
              </w:rPr>
            </w:pPr>
          </w:p>
        </w:tc>
        <w:tc>
          <w:tcPr>
            <w:tcW w:w="774" w:type="dxa"/>
            <w:vAlign w:val="center"/>
          </w:tcPr>
          <w:p w14:paraId="0D86FD30">
            <w:pPr>
              <w:jc w:val="center"/>
              <w:rPr>
                <w:rFonts w:cs="Arial Narrow" w:asciiTheme="minorEastAsia" w:hAnsiTheme="minorEastAsia" w:eastAsiaTheme="minorEastAsia"/>
                <w:sz w:val="24"/>
                <w:szCs w:val="24"/>
              </w:rPr>
            </w:pPr>
          </w:p>
        </w:tc>
        <w:tc>
          <w:tcPr>
            <w:tcW w:w="1125" w:type="dxa"/>
            <w:vAlign w:val="center"/>
          </w:tcPr>
          <w:p w14:paraId="0EABD70F">
            <w:pPr>
              <w:jc w:val="center"/>
              <w:rPr>
                <w:rFonts w:cs="Arial Narrow" w:asciiTheme="minorEastAsia" w:hAnsiTheme="minorEastAsia" w:eastAsiaTheme="minorEastAsia"/>
                <w:sz w:val="24"/>
                <w:szCs w:val="24"/>
              </w:rPr>
            </w:pPr>
          </w:p>
        </w:tc>
        <w:tc>
          <w:tcPr>
            <w:tcW w:w="1350" w:type="dxa"/>
            <w:vAlign w:val="center"/>
          </w:tcPr>
          <w:p w14:paraId="71660BE6">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3,520,0</w:t>
            </w:r>
            <w:r>
              <w:rPr>
                <w:rFonts w:hint="eastAsia" w:cs="Arial Narrow" w:asciiTheme="minorEastAsia" w:hAnsiTheme="minorEastAsia" w:eastAsiaTheme="minorEastAsia"/>
                <w:sz w:val="24"/>
                <w:szCs w:val="24"/>
              </w:rPr>
              <w:t>0</w:t>
            </w:r>
            <w:r>
              <w:rPr>
                <w:rFonts w:cs="Arial Narrow" w:asciiTheme="minorEastAsia" w:hAnsiTheme="minorEastAsia" w:eastAsiaTheme="minorEastAsia"/>
                <w:sz w:val="24"/>
                <w:szCs w:val="24"/>
              </w:rPr>
              <w:t>0</w:t>
            </w:r>
          </w:p>
        </w:tc>
        <w:tc>
          <w:tcPr>
            <w:tcW w:w="1428" w:type="dxa"/>
            <w:vAlign w:val="center"/>
          </w:tcPr>
          <w:p w14:paraId="72E37242">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832,000</w:t>
            </w:r>
          </w:p>
        </w:tc>
        <w:tc>
          <w:tcPr>
            <w:tcW w:w="882" w:type="dxa"/>
            <w:vAlign w:val="center"/>
          </w:tcPr>
          <w:p w14:paraId="1AA349FC">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29,300</w:t>
            </w:r>
          </w:p>
        </w:tc>
        <w:tc>
          <w:tcPr>
            <w:tcW w:w="1230" w:type="dxa"/>
            <w:vAlign w:val="center"/>
          </w:tcPr>
          <w:p w14:paraId="055A13B4">
            <w:pPr>
              <w:ind w:left="15" w:leftChars="-51" w:hanging="122" w:hangingChars="51"/>
              <w:jc w:val="center"/>
              <w:rPr>
                <w:rFonts w:asciiTheme="minorEastAsia" w:hAnsiTheme="minorEastAsia" w:eastAsiaTheme="minorEastAsia"/>
                <w:sz w:val="24"/>
                <w:szCs w:val="24"/>
              </w:rPr>
            </w:pPr>
            <w:r>
              <w:rPr>
                <w:rFonts w:cs="Arial Narrow" w:asciiTheme="minorEastAsia" w:hAnsiTheme="minorEastAsia" w:eastAsiaTheme="minorEastAsia"/>
                <w:sz w:val="24"/>
                <w:szCs w:val="24"/>
              </w:rPr>
              <w:t>100,000</w:t>
            </w:r>
            <w:r>
              <w:rPr>
                <w:rFonts w:hint="eastAsia" w:cs="幼圆" w:asciiTheme="minorEastAsia" w:hAnsiTheme="minorEastAsia" w:eastAsiaTheme="minorEastAsia"/>
                <w:sz w:val="24"/>
                <w:szCs w:val="24"/>
              </w:rPr>
              <w:t>级</w:t>
            </w:r>
          </w:p>
        </w:tc>
      </w:tr>
      <w:tr w14:paraId="77F4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trPr>
        <w:tc>
          <w:tcPr>
            <w:tcW w:w="1455" w:type="dxa"/>
            <w:vAlign w:val="center"/>
          </w:tcPr>
          <w:p w14:paraId="3DF09109">
            <w:pPr>
              <w:jc w:val="center"/>
              <w:rPr>
                <w:rFonts w:asciiTheme="minorEastAsia" w:hAnsiTheme="minorEastAsia" w:eastAsiaTheme="minorEastAsia"/>
                <w:sz w:val="24"/>
                <w:szCs w:val="24"/>
              </w:rPr>
            </w:pPr>
            <w:r>
              <w:rPr>
                <w:rFonts w:cs="Arial Narrow" w:asciiTheme="minorEastAsia" w:hAnsiTheme="minorEastAsia" w:eastAsiaTheme="minorEastAsia"/>
                <w:sz w:val="24"/>
                <w:szCs w:val="24"/>
              </w:rPr>
              <w:t>ISO 9</w:t>
            </w:r>
            <w:r>
              <w:rPr>
                <w:rFonts w:hint="eastAsia" w:cs="幼圆" w:asciiTheme="minorEastAsia" w:hAnsiTheme="minorEastAsia" w:eastAsiaTheme="minorEastAsia"/>
                <w:sz w:val="24"/>
                <w:szCs w:val="24"/>
              </w:rPr>
              <w:t>级</w:t>
            </w:r>
          </w:p>
        </w:tc>
        <w:tc>
          <w:tcPr>
            <w:tcW w:w="1356" w:type="dxa"/>
            <w:vAlign w:val="center"/>
          </w:tcPr>
          <w:p w14:paraId="50F8D7DE">
            <w:pPr>
              <w:jc w:val="center"/>
              <w:rPr>
                <w:rFonts w:cs="Arial Narrow" w:asciiTheme="minorEastAsia" w:hAnsiTheme="minorEastAsia" w:eastAsiaTheme="minorEastAsia"/>
                <w:sz w:val="24"/>
                <w:szCs w:val="24"/>
              </w:rPr>
            </w:pPr>
          </w:p>
        </w:tc>
        <w:tc>
          <w:tcPr>
            <w:tcW w:w="774" w:type="dxa"/>
            <w:vAlign w:val="center"/>
          </w:tcPr>
          <w:p w14:paraId="757E3211">
            <w:pPr>
              <w:jc w:val="center"/>
              <w:rPr>
                <w:rFonts w:cs="Arial Narrow" w:asciiTheme="minorEastAsia" w:hAnsiTheme="minorEastAsia" w:eastAsiaTheme="minorEastAsia"/>
                <w:sz w:val="24"/>
                <w:szCs w:val="24"/>
              </w:rPr>
            </w:pPr>
          </w:p>
        </w:tc>
        <w:tc>
          <w:tcPr>
            <w:tcW w:w="1125" w:type="dxa"/>
            <w:vAlign w:val="center"/>
          </w:tcPr>
          <w:p w14:paraId="0553AEE4">
            <w:pPr>
              <w:jc w:val="center"/>
              <w:rPr>
                <w:rFonts w:cs="Arial Narrow" w:asciiTheme="minorEastAsia" w:hAnsiTheme="minorEastAsia" w:eastAsiaTheme="minorEastAsia"/>
                <w:sz w:val="24"/>
                <w:szCs w:val="24"/>
              </w:rPr>
            </w:pPr>
          </w:p>
        </w:tc>
        <w:tc>
          <w:tcPr>
            <w:tcW w:w="1350" w:type="dxa"/>
            <w:vAlign w:val="center"/>
          </w:tcPr>
          <w:p w14:paraId="766905EA">
            <w:pPr>
              <w:ind w:left="30" w:leftChars="-100" w:hanging="240" w:hangingChars="100"/>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35,200,000</w:t>
            </w:r>
          </w:p>
        </w:tc>
        <w:tc>
          <w:tcPr>
            <w:tcW w:w="1428" w:type="dxa"/>
            <w:vAlign w:val="center"/>
          </w:tcPr>
          <w:p w14:paraId="3614DED7">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8,320,000</w:t>
            </w:r>
          </w:p>
        </w:tc>
        <w:tc>
          <w:tcPr>
            <w:tcW w:w="882" w:type="dxa"/>
            <w:vAlign w:val="center"/>
          </w:tcPr>
          <w:p w14:paraId="59B5A942">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293,000</w:t>
            </w:r>
          </w:p>
        </w:tc>
        <w:tc>
          <w:tcPr>
            <w:tcW w:w="1230" w:type="dxa"/>
            <w:vAlign w:val="center"/>
          </w:tcPr>
          <w:p w14:paraId="292B29EF">
            <w:pPr>
              <w:jc w:val="center"/>
              <w:rPr>
                <w:rFonts w:cs="Arial Narrow" w:asciiTheme="minorEastAsia" w:hAnsiTheme="minorEastAsia" w:eastAsiaTheme="minorEastAsia"/>
                <w:sz w:val="24"/>
                <w:szCs w:val="24"/>
              </w:rPr>
            </w:pPr>
          </w:p>
        </w:tc>
      </w:tr>
    </w:tbl>
    <w:p w14:paraId="7C777B95">
      <w:pPr>
        <w:rPr>
          <w:rFonts w:asciiTheme="minorEastAsia" w:hAnsiTheme="minorEastAsia" w:eastAsiaTheme="minorEastAsia"/>
          <w:sz w:val="24"/>
          <w:szCs w:val="24"/>
        </w:rPr>
      </w:pPr>
      <w:r>
        <w:rPr>
          <w:rFonts w:hint="eastAsia" w:cs="创艺简黑体" w:asciiTheme="minorEastAsia" w:hAnsiTheme="minorEastAsia" w:eastAsiaTheme="minorEastAsia"/>
          <w:sz w:val="24"/>
          <w:szCs w:val="24"/>
        </w:rPr>
        <w:br w:type="page"/>
      </w:r>
      <w:r>
        <w:rPr>
          <w:rFonts w:hint="eastAsia" w:cs="创艺简黑体" w:asciiTheme="minorEastAsia" w:hAnsiTheme="minorEastAsia" w:eastAsiaTheme="minorEastAsia"/>
          <w:sz w:val="24"/>
          <w:szCs w:val="24"/>
        </w:rPr>
        <w:t>洁净室及洁净区空气中悬浮粒子洁净度等级</w:t>
      </w:r>
    </w:p>
    <w:p w14:paraId="0ECCF4F3">
      <w:pPr>
        <w:spacing w:line="260" w:lineRule="exact"/>
        <w:jc w:val="center"/>
        <w:rPr>
          <w:rFonts w:asciiTheme="minorEastAsia" w:hAnsiTheme="minorEastAsia" w:eastAsiaTheme="minorEastAsia"/>
          <w:sz w:val="24"/>
          <w:szCs w:val="24"/>
        </w:rPr>
      </w:pPr>
      <w:r>
        <w:rPr>
          <w:rFonts w:hint="eastAsia" w:cs="创艺简黑体" w:asciiTheme="minorEastAsia" w:hAnsiTheme="minorEastAsia" w:eastAsiaTheme="minorEastAsia"/>
          <w:kern w:val="0"/>
          <w:sz w:val="24"/>
          <w:szCs w:val="24"/>
        </w:rPr>
        <w:t>国家标准</w:t>
      </w:r>
      <w:r>
        <w:rPr>
          <w:rFonts w:cs="Arial Narrow" w:asciiTheme="minorEastAsia" w:hAnsiTheme="minorEastAsia" w:eastAsiaTheme="minorEastAsia"/>
          <w:kern w:val="0"/>
          <w:sz w:val="24"/>
          <w:szCs w:val="24"/>
        </w:rPr>
        <w:t>GB50073</w:t>
      </w:r>
    </w:p>
    <w:tbl>
      <w:tblPr>
        <w:tblStyle w:val="13"/>
        <w:tblW w:w="9095" w:type="dxa"/>
        <w:tblInd w:w="-5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236"/>
        <w:gridCol w:w="1116"/>
        <w:gridCol w:w="1116"/>
        <w:gridCol w:w="1356"/>
        <w:gridCol w:w="1236"/>
        <w:gridCol w:w="1380"/>
        <w:gridCol w:w="35"/>
      </w:tblGrid>
      <w:tr w14:paraId="49D6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620" w:type="dxa"/>
            <w:vAlign w:val="center"/>
          </w:tcPr>
          <w:p w14:paraId="67DDBE74">
            <w:pPr>
              <w:widowControl/>
              <w:spacing w:line="240" w:lineRule="exact"/>
              <w:jc w:val="center"/>
              <w:rPr>
                <w:rFonts w:asciiTheme="minorEastAsia" w:hAnsiTheme="minorEastAsia" w:eastAsiaTheme="minorEastAsia"/>
                <w:kern w:val="0"/>
                <w:sz w:val="24"/>
                <w:szCs w:val="24"/>
              </w:rPr>
            </w:pPr>
            <w:r>
              <w:rPr>
                <w:rFonts w:hint="eastAsia" w:cs="幼圆" w:asciiTheme="minorEastAsia" w:hAnsiTheme="minorEastAsia" w:eastAsiaTheme="minorEastAsia"/>
                <w:kern w:val="0"/>
                <w:sz w:val="24"/>
                <w:szCs w:val="24"/>
              </w:rPr>
              <w:t>空气洁净</w:t>
            </w:r>
          </w:p>
          <w:p w14:paraId="40E0607A">
            <w:pPr>
              <w:spacing w:line="240" w:lineRule="exact"/>
              <w:jc w:val="center"/>
              <w:rPr>
                <w:rFonts w:asciiTheme="minorEastAsia" w:hAnsiTheme="minorEastAsia" w:eastAsiaTheme="minorEastAsia"/>
                <w:b/>
                <w:bCs/>
                <w:sz w:val="24"/>
                <w:szCs w:val="24"/>
              </w:rPr>
            </w:pPr>
            <w:r>
              <w:rPr>
                <w:rFonts w:hint="eastAsia" w:cs="幼圆" w:asciiTheme="minorEastAsia" w:hAnsiTheme="minorEastAsia" w:eastAsiaTheme="minorEastAsia"/>
                <w:kern w:val="0"/>
                <w:sz w:val="24"/>
                <w:szCs w:val="24"/>
              </w:rPr>
              <w:t>度等级</w:t>
            </w:r>
            <w:r>
              <w:rPr>
                <w:rFonts w:cs="Arial Narrow" w:asciiTheme="minorEastAsia" w:hAnsiTheme="minorEastAsia" w:eastAsiaTheme="minorEastAsia"/>
                <w:kern w:val="0"/>
                <w:sz w:val="24"/>
                <w:szCs w:val="24"/>
              </w:rPr>
              <w:t>(N)</w:t>
            </w:r>
          </w:p>
        </w:tc>
        <w:tc>
          <w:tcPr>
            <w:tcW w:w="7475" w:type="dxa"/>
            <w:gridSpan w:val="7"/>
            <w:vAlign w:val="center"/>
          </w:tcPr>
          <w:p w14:paraId="7AE1F737">
            <w:pPr>
              <w:jc w:val="center"/>
              <w:rPr>
                <w:rFonts w:asciiTheme="minorEastAsia" w:hAnsiTheme="minorEastAsia" w:eastAsiaTheme="minorEastAsia"/>
                <w:b/>
                <w:bCs/>
                <w:sz w:val="24"/>
                <w:szCs w:val="24"/>
              </w:rPr>
            </w:pPr>
            <w:r>
              <w:rPr>
                <w:rFonts w:hint="eastAsia" w:cs="幼圆" w:asciiTheme="minorEastAsia" w:hAnsiTheme="minorEastAsia" w:eastAsiaTheme="minorEastAsia"/>
                <w:kern w:val="0"/>
                <w:sz w:val="24"/>
                <w:szCs w:val="24"/>
              </w:rPr>
              <w:t>大于或等于表中粒径的最大浓度限值</w:t>
            </w:r>
            <w:r>
              <w:rPr>
                <w:rFonts w:cs="Arial Narrow" w:asciiTheme="minorEastAsia" w:hAnsiTheme="minorEastAsia" w:eastAsiaTheme="minorEastAsia"/>
                <w:kern w:val="0"/>
                <w:sz w:val="24"/>
                <w:szCs w:val="24"/>
              </w:rPr>
              <w:t>(pc/m</w:t>
            </w:r>
            <w:r>
              <w:rPr>
                <w:rFonts w:cs="Arial Narrow" w:asciiTheme="minorEastAsia" w:hAnsiTheme="minorEastAsia" w:eastAsiaTheme="minorEastAsia"/>
                <w:kern w:val="0"/>
                <w:sz w:val="24"/>
                <w:szCs w:val="24"/>
                <w:vertAlign w:val="superscript"/>
              </w:rPr>
              <w:t>3</w:t>
            </w:r>
            <w:r>
              <w:rPr>
                <w:rFonts w:cs="Arial Narrow" w:asciiTheme="minorEastAsia" w:hAnsiTheme="minorEastAsia" w:eastAsiaTheme="minorEastAsia"/>
                <w:kern w:val="0"/>
                <w:sz w:val="24"/>
                <w:szCs w:val="24"/>
              </w:rPr>
              <w:t>)</w:t>
            </w:r>
          </w:p>
        </w:tc>
      </w:tr>
      <w:tr w14:paraId="43EA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324F2008">
            <w:pPr>
              <w:jc w:val="center"/>
              <w:rPr>
                <w:rFonts w:asciiTheme="minorEastAsia" w:hAnsiTheme="minorEastAsia" w:eastAsiaTheme="minorEastAsia"/>
                <w:b/>
                <w:bCs/>
                <w:sz w:val="24"/>
                <w:szCs w:val="24"/>
              </w:rPr>
            </w:pPr>
          </w:p>
        </w:tc>
        <w:tc>
          <w:tcPr>
            <w:tcW w:w="1236" w:type="dxa"/>
            <w:vAlign w:val="center"/>
          </w:tcPr>
          <w:p w14:paraId="208C90CD">
            <w:pPr>
              <w:jc w:val="center"/>
              <w:rPr>
                <w:rFonts w:asciiTheme="minorEastAsia" w:hAnsiTheme="minorEastAsia" w:eastAsiaTheme="minorEastAsia"/>
                <w:sz w:val="24"/>
                <w:szCs w:val="24"/>
              </w:rPr>
            </w:pPr>
            <w:r>
              <w:rPr>
                <w:rFonts w:cs="Arial Narrow" w:asciiTheme="minorEastAsia" w:hAnsiTheme="minorEastAsia" w:eastAsiaTheme="minorEastAsia"/>
                <w:kern w:val="0"/>
                <w:sz w:val="24"/>
                <w:szCs w:val="24"/>
              </w:rPr>
              <w:t>0.1um</w:t>
            </w:r>
          </w:p>
        </w:tc>
        <w:tc>
          <w:tcPr>
            <w:tcW w:w="1116" w:type="dxa"/>
            <w:vAlign w:val="center"/>
          </w:tcPr>
          <w:p w14:paraId="4B9BBD4C">
            <w:pPr>
              <w:jc w:val="center"/>
              <w:rPr>
                <w:rFonts w:asciiTheme="minorEastAsia" w:hAnsiTheme="minorEastAsia" w:eastAsiaTheme="minorEastAsia"/>
                <w:sz w:val="24"/>
                <w:szCs w:val="24"/>
              </w:rPr>
            </w:pPr>
            <w:r>
              <w:rPr>
                <w:rFonts w:cs="Arial Narrow" w:asciiTheme="minorEastAsia" w:hAnsiTheme="minorEastAsia" w:eastAsiaTheme="minorEastAsia"/>
                <w:kern w:val="0"/>
                <w:sz w:val="24"/>
                <w:szCs w:val="24"/>
              </w:rPr>
              <w:t>0.2um</w:t>
            </w:r>
          </w:p>
        </w:tc>
        <w:tc>
          <w:tcPr>
            <w:tcW w:w="1116" w:type="dxa"/>
            <w:vAlign w:val="center"/>
          </w:tcPr>
          <w:p w14:paraId="30B9E89F">
            <w:pPr>
              <w:jc w:val="center"/>
              <w:rPr>
                <w:rFonts w:asciiTheme="minorEastAsia" w:hAnsiTheme="minorEastAsia" w:eastAsiaTheme="minorEastAsia"/>
                <w:sz w:val="24"/>
                <w:szCs w:val="24"/>
              </w:rPr>
            </w:pPr>
            <w:r>
              <w:rPr>
                <w:rFonts w:cs="Arial Narrow" w:asciiTheme="minorEastAsia" w:hAnsiTheme="minorEastAsia" w:eastAsiaTheme="minorEastAsia"/>
                <w:kern w:val="0"/>
                <w:sz w:val="24"/>
                <w:szCs w:val="24"/>
              </w:rPr>
              <w:t>0.3um</w:t>
            </w:r>
          </w:p>
        </w:tc>
        <w:tc>
          <w:tcPr>
            <w:tcW w:w="1356" w:type="dxa"/>
            <w:vAlign w:val="center"/>
          </w:tcPr>
          <w:p w14:paraId="671DF7B2">
            <w:pPr>
              <w:jc w:val="center"/>
              <w:rPr>
                <w:rFonts w:asciiTheme="minorEastAsia" w:hAnsiTheme="minorEastAsia" w:eastAsiaTheme="minorEastAsia"/>
                <w:sz w:val="24"/>
                <w:szCs w:val="24"/>
              </w:rPr>
            </w:pPr>
            <w:r>
              <w:rPr>
                <w:rFonts w:cs="Arial Narrow" w:asciiTheme="minorEastAsia" w:hAnsiTheme="minorEastAsia" w:eastAsiaTheme="minorEastAsia"/>
                <w:kern w:val="0"/>
                <w:sz w:val="24"/>
                <w:szCs w:val="24"/>
              </w:rPr>
              <w:t>0.5um</w:t>
            </w:r>
          </w:p>
        </w:tc>
        <w:tc>
          <w:tcPr>
            <w:tcW w:w="1236" w:type="dxa"/>
            <w:vAlign w:val="center"/>
          </w:tcPr>
          <w:p w14:paraId="03B46300">
            <w:pPr>
              <w:jc w:val="center"/>
              <w:rPr>
                <w:rFonts w:asciiTheme="minorEastAsia" w:hAnsiTheme="minorEastAsia" w:eastAsiaTheme="minorEastAsia"/>
                <w:sz w:val="24"/>
                <w:szCs w:val="24"/>
              </w:rPr>
            </w:pPr>
            <w:r>
              <w:rPr>
                <w:rFonts w:cs="Arial Narrow" w:asciiTheme="minorEastAsia" w:hAnsiTheme="minorEastAsia" w:eastAsiaTheme="minorEastAsia"/>
                <w:kern w:val="0"/>
                <w:sz w:val="24"/>
                <w:szCs w:val="24"/>
              </w:rPr>
              <w:t>1um</w:t>
            </w:r>
          </w:p>
        </w:tc>
        <w:tc>
          <w:tcPr>
            <w:tcW w:w="1380" w:type="dxa"/>
            <w:vAlign w:val="center"/>
          </w:tcPr>
          <w:p w14:paraId="3A46A9BA">
            <w:pPr>
              <w:jc w:val="center"/>
              <w:rPr>
                <w:rFonts w:asciiTheme="minorEastAsia" w:hAnsiTheme="minorEastAsia" w:eastAsiaTheme="minorEastAsia"/>
                <w:sz w:val="24"/>
                <w:szCs w:val="24"/>
              </w:rPr>
            </w:pPr>
            <w:r>
              <w:rPr>
                <w:rFonts w:cs="Arial Narrow" w:asciiTheme="minorEastAsia" w:hAnsiTheme="minorEastAsia" w:eastAsiaTheme="minorEastAsia"/>
                <w:kern w:val="0"/>
                <w:sz w:val="24"/>
                <w:szCs w:val="24"/>
              </w:rPr>
              <w:t>5um</w:t>
            </w:r>
          </w:p>
        </w:tc>
      </w:tr>
      <w:tr w14:paraId="0A00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077255C3">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w:t>
            </w:r>
          </w:p>
        </w:tc>
        <w:tc>
          <w:tcPr>
            <w:tcW w:w="1236" w:type="dxa"/>
            <w:vAlign w:val="center"/>
          </w:tcPr>
          <w:p w14:paraId="4850BDF5">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w:t>
            </w:r>
          </w:p>
        </w:tc>
        <w:tc>
          <w:tcPr>
            <w:tcW w:w="1116" w:type="dxa"/>
            <w:vAlign w:val="center"/>
          </w:tcPr>
          <w:p w14:paraId="5C94289C">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w:t>
            </w:r>
          </w:p>
        </w:tc>
        <w:tc>
          <w:tcPr>
            <w:tcW w:w="1116" w:type="dxa"/>
            <w:vAlign w:val="center"/>
          </w:tcPr>
          <w:p w14:paraId="3AE6C2E3">
            <w:pPr>
              <w:jc w:val="right"/>
              <w:rPr>
                <w:rFonts w:cs="Arial Narrow" w:asciiTheme="minorEastAsia" w:hAnsiTheme="minorEastAsia" w:eastAsiaTheme="minorEastAsia"/>
                <w:sz w:val="24"/>
                <w:szCs w:val="24"/>
              </w:rPr>
            </w:pPr>
          </w:p>
        </w:tc>
        <w:tc>
          <w:tcPr>
            <w:tcW w:w="1356" w:type="dxa"/>
            <w:vAlign w:val="center"/>
          </w:tcPr>
          <w:p w14:paraId="41CF4C9E">
            <w:pPr>
              <w:jc w:val="right"/>
              <w:rPr>
                <w:rFonts w:cs="Arial Narrow" w:asciiTheme="minorEastAsia" w:hAnsiTheme="minorEastAsia" w:eastAsiaTheme="minorEastAsia"/>
                <w:sz w:val="24"/>
                <w:szCs w:val="24"/>
              </w:rPr>
            </w:pPr>
          </w:p>
        </w:tc>
        <w:tc>
          <w:tcPr>
            <w:tcW w:w="1236" w:type="dxa"/>
            <w:vAlign w:val="center"/>
          </w:tcPr>
          <w:p w14:paraId="48BB0E2F">
            <w:pPr>
              <w:jc w:val="right"/>
              <w:rPr>
                <w:rFonts w:cs="Arial Narrow" w:asciiTheme="minorEastAsia" w:hAnsiTheme="minorEastAsia" w:eastAsiaTheme="minorEastAsia"/>
                <w:sz w:val="24"/>
                <w:szCs w:val="24"/>
              </w:rPr>
            </w:pPr>
          </w:p>
        </w:tc>
        <w:tc>
          <w:tcPr>
            <w:tcW w:w="1380" w:type="dxa"/>
            <w:vAlign w:val="center"/>
          </w:tcPr>
          <w:p w14:paraId="4B1BF12C">
            <w:pPr>
              <w:jc w:val="right"/>
              <w:rPr>
                <w:rFonts w:cs="Arial Narrow" w:asciiTheme="minorEastAsia" w:hAnsiTheme="minorEastAsia" w:eastAsiaTheme="minorEastAsia"/>
                <w:sz w:val="24"/>
                <w:szCs w:val="24"/>
              </w:rPr>
            </w:pPr>
          </w:p>
        </w:tc>
      </w:tr>
      <w:tr w14:paraId="53B2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3DDF8AD1">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w:t>
            </w:r>
          </w:p>
        </w:tc>
        <w:tc>
          <w:tcPr>
            <w:tcW w:w="1236" w:type="dxa"/>
            <w:vAlign w:val="center"/>
          </w:tcPr>
          <w:p w14:paraId="43DD37D0">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100</w:t>
            </w:r>
          </w:p>
        </w:tc>
        <w:tc>
          <w:tcPr>
            <w:tcW w:w="1116" w:type="dxa"/>
            <w:vAlign w:val="center"/>
          </w:tcPr>
          <w:p w14:paraId="18B2EFC5">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24</w:t>
            </w:r>
          </w:p>
        </w:tc>
        <w:tc>
          <w:tcPr>
            <w:tcW w:w="1116" w:type="dxa"/>
            <w:vAlign w:val="center"/>
          </w:tcPr>
          <w:p w14:paraId="23A51DCD">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w:t>
            </w:r>
          </w:p>
        </w:tc>
        <w:tc>
          <w:tcPr>
            <w:tcW w:w="1356" w:type="dxa"/>
            <w:vAlign w:val="center"/>
          </w:tcPr>
          <w:p w14:paraId="10751505">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4</w:t>
            </w:r>
          </w:p>
        </w:tc>
        <w:tc>
          <w:tcPr>
            <w:tcW w:w="1236" w:type="dxa"/>
            <w:vAlign w:val="center"/>
          </w:tcPr>
          <w:p w14:paraId="76B42898">
            <w:pPr>
              <w:jc w:val="right"/>
              <w:rPr>
                <w:rFonts w:cs="Arial Narrow" w:asciiTheme="minorEastAsia" w:hAnsiTheme="minorEastAsia" w:eastAsiaTheme="minorEastAsia"/>
                <w:sz w:val="24"/>
                <w:szCs w:val="24"/>
              </w:rPr>
            </w:pPr>
          </w:p>
        </w:tc>
        <w:tc>
          <w:tcPr>
            <w:tcW w:w="1380" w:type="dxa"/>
            <w:vAlign w:val="center"/>
          </w:tcPr>
          <w:p w14:paraId="78864FDE">
            <w:pPr>
              <w:jc w:val="right"/>
              <w:rPr>
                <w:rFonts w:cs="Arial Narrow" w:asciiTheme="minorEastAsia" w:hAnsiTheme="minorEastAsia" w:eastAsiaTheme="minorEastAsia"/>
                <w:sz w:val="24"/>
                <w:szCs w:val="24"/>
              </w:rPr>
            </w:pPr>
          </w:p>
        </w:tc>
      </w:tr>
      <w:tr w14:paraId="0EAB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1328FFF7">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3</w:t>
            </w:r>
          </w:p>
        </w:tc>
        <w:tc>
          <w:tcPr>
            <w:tcW w:w="1236" w:type="dxa"/>
            <w:vAlign w:val="center"/>
          </w:tcPr>
          <w:p w14:paraId="26F053B0">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1000</w:t>
            </w:r>
          </w:p>
        </w:tc>
        <w:tc>
          <w:tcPr>
            <w:tcW w:w="1116" w:type="dxa"/>
            <w:vAlign w:val="center"/>
          </w:tcPr>
          <w:p w14:paraId="6CC7602D">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237</w:t>
            </w:r>
          </w:p>
        </w:tc>
        <w:tc>
          <w:tcPr>
            <w:tcW w:w="1116" w:type="dxa"/>
            <w:vAlign w:val="center"/>
          </w:tcPr>
          <w:p w14:paraId="37C18500">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102</w:t>
            </w:r>
          </w:p>
        </w:tc>
        <w:tc>
          <w:tcPr>
            <w:tcW w:w="1356" w:type="dxa"/>
            <w:vAlign w:val="center"/>
          </w:tcPr>
          <w:p w14:paraId="16182526">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35</w:t>
            </w:r>
          </w:p>
        </w:tc>
        <w:tc>
          <w:tcPr>
            <w:tcW w:w="1236" w:type="dxa"/>
            <w:vAlign w:val="center"/>
          </w:tcPr>
          <w:p w14:paraId="3755D59B">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8</w:t>
            </w:r>
          </w:p>
        </w:tc>
        <w:tc>
          <w:tcPr>
            <w:tcW w:w="1380" w:type="dxa"/>
            <w:vAlign w:val="center"/>
          </w:tcPr>
          <w:p w14:paraId="72F07AFD">
            <w:pPr>
              <w:jc w:val="right"/>
              <w:rPr>
                <w:rFonts w:cs="Arial Narrow" w:asciiTheme="minorEastAsia" w:hAnsiTheme="minorEastAsia" w:eastAsiaTheme="minorEastAsia"/>
                <w:sz w:val="24"/>
                <w:szCs w:val="24"/>
              </w:rPr>
            </w:pPr>
          </w:p>
        </w:tc>
      </w:tr>
      <w:tr w14:paraId="19A1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59EBD92E">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4</w:t>
            </w:r>
          </w:p>
        </w:tc>
        <w:tc>
          <w:tcPr>
            <w:tcW w:w="1236" w:type="dxa"/>
            <w:vAlign w:val="center"/>
          </w:tcPr>
          <w:p w14:paraId="47F7A528">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10000</w:t>
            </w:r>
          </w:p>
        </w:tc>
        <w:tc>
          <w:tcPr>
            <w:tcW w:w="1116" w:type="dxa"/>
            <w:vAlign w:val="center"/>
          </w:tcPr>
          <w:p w14:paraId="0287DB82">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2370</w:t>
            </w:r>
          </w:p>
        </w:tc>
        <w:tc>
          <w:tcPr>
            <w:tcW w:w="1116" w:type="dxa"/>
            <w:vAlign w:val="center"/>
          </w:tcPr>
          <w:p w14:paraId="30FCB3E3">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1020</w:t>
            </w:r>
          </w:p>
        </w:tc>
        <w:tc>
          <w:tcPr>
            <w:tcW w:w="1356" w:type="dxa"/>
            <w:vAlign w:val="center"/>
          </w:tcPr>
          <w:p w14:paraId="698DE501">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352</w:t>
            </w:r>
          </w:p>
        </w:tc>
        <w:tc>
          <w:tcPr>
            <w:tcW w:w="1236" w:type="dxa"/>
            <w:vAlign w:val="center"/>
          </w:tcPr>
          <w:p w14:paraId="03974A88">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83</w:t>
            </w:r>
          </w:p>
        </w:tc>
        <w:tc>
          <w:tcPr>
            <w:tcW w:w="1380" w:type="dxa"/>
            <w:vAlign w:val="center"/>
          </w:tcPr>
          <w:p w14:paraId="5E12FDD9">
            <w:pPr>
              <w:jc w:val="right"/>
              <w:rPr>
                <w:rFonts w:cs="Arial Narrow" w:asciiTheme="minorEastAsia" w:hAnsiTheme="minorEastAsia" w:eastAsiaTheme="minorEastAsia"/>
                <w:sz w:val="24"/>
                <w:szCs w:val="24"/>
              </w:rPr>
            </w:pPr>
          </w:p>
        </w:tc>
      </w:tr>
      <w:tr w14:paraId="0152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5F2FB626">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5</w:t>
            </w:r>
          </w:p>
        </w:tc>
        <w:tc>
          <w:tcPr>
            <w:tcW w:w="1236" w:type="dxa"/>
            <w:vAlign w:val="center"/>
          </w:tcPr>
          <w:p w14:paraId="446BC0DF">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100000</w:t>
            </w:r>
          </w:p>
        </w:tc>
        <w:tc>
          <w:tcPr>
            <w:tcW w:w="1116" w:type="dxa"/>
            <w:vAlign w:val="center"/>
          </w:tcPr>
          <w:p w14:paraId="74D30885">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23700</w:t>
            </w:r>
          </w:p>
        </w:tc>
        <w:tc>
          <w:tcPr>
            <w:tcW w:w="1116" w:type="dxa"/>
            <w:vAlign w:val="center"/>
          </w:tcPr>
          <w:p w14:paraId="5EFACA87">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10200</w:t>
            </w:r>
          </w:p>
        </w:tc>
        <w:tc>
          <w:tcPr>
            <w:tcW w:w="1356" w:type="dxa"/>
            <w:vAlign w:val="center"/>
          </w:tcPr>
          <w:p w14:paraId="563892C1">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3520</w:t>
            </w:r>
          </w:p>
        </w:tc>
        <w:tc>
          <w:tcPr>
            <w:tcW w:w="1236" w:type="dxa"/>
            <w:vAlign w:val="center"/>
          </w:tcPr>
          <w:p w14:paraId="5362DDAA">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832</w:t>
            </w:r>
          </w:p>
        </w:tc>
        <w:tc>
          <w:tcPr>
            <w:tcW w:w="1380" w:type="dxa"/>
            <w:vAlign w:val="center"/>
          </w:tcPr>
          <w:p w14:paraId="12DE9DA6">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29</w:t>
            </w:r>
          </w:p>
        </w:tc>
      </w:tr>
      <w:tr w14:paraId="0B41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5B3B4078">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6</w:t>
            </w:r>
          </w:p>
        </w:tc>
        <w:tc>
          <w:tcPr>
            <w:tcW w:w="1236" w:type="dxa"/>
            <w:vAlign w:val="center"/>
          </w:tcPr>
          <w:p w14:paraId="0B25356F">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1000000</w:t>
            </w:r>
          </w:p>
        </w:tc>
        <w:tc>
          <w:tcPr>
            <w:tcW w:w="1116" w:type="dxa"/>
            <w:vAlign w:val="center"/>
          </w:tcPr>
          <w:p w14:paraId="2D7F893D">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237000</w:t>
            </w:r>
          </w:p>
        </w:tc>
        <w:tc>
          <w:tcPr>
            <w:tcW w:w="1116" w:type="dxa"/>
            <w:vAlign w:val="center"/>
          </w:tcPr>
          <w:p w14:paraId="10C0BF8E">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102000</w:t>
            </w:r>
          </w:p>
        </w:tc>
        <w:tc>
          <w:tcPr>
            <w:tcW w:w="1356" w:type="dxa"/>
            <w:vAlign w:val="center"/>
          </w:tcPr>
          <w:p w14:paraId="4D816E9F">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35200</w:t>
            </w:r>
          </w:p>
        </w:tc>
        <w:tc>
          <w:tcPr>
            <w:tcW w:w="1236" w:type="dxa"/>
            <w:vAlign w:val="center"/>
          </w:tcPr>
          <w:p w14:paraId="797DA0E6">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8320</w:t>
            </w:r>
          </w:p>
        </w:tc>
        <w:tc>
          <w:tcPr>
            <w:tcW w:w="1380" w:type="dxa"/>
            <w:vAlign w:val="center"/>
          </w:tcPr>
          <w:p w14:paraId="6392A145">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293</w:t>
            </w:r>
          </w:p>
        </w:tc>
      </w:tr>
      <w:tr w14:paraId="2971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76AA360C">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7</w:t>
            </w:r>
          </w:p>
        </w:tc>
        <w:tc>
          <w:tcPr>
            <w:tcW w:w="1236" w:type="dxa"/>
            <w:vAlign w:val="center"/>
          </w:tcPr>
          <w:p w14:paraId="7AE85FEB">
            <w:pPr>
              <w:jc w:val="right"/>
              <w:rPr>
                <w:rFonts w:asciiTheme="minorEastAsia" w:hAnsiTheme="minorEastAsia" w:eastAsiaTheme="minorEastAsia"/>
                <w:sz w:val="24"/>
                <w:szCs w:val="24"/>
              </w:rPr>
            </w:pPr>
          </w:p>
        </w:tc>
        <w:tc>
          <w:tcPr>
            <w:tcW w:w="1116" w:type="dxa"/>
            <w:vAlign w:val="center"/>
          </w:tcPr>
          <w:p w14:paraId="3FB4BA6D">
            <w:pPr>
              <w:jc w:val="right"/>
              <w:rPr>
                <w:rFonts w:asciiTheme="minorEastAsia" w:hAnsiTheme="minorEastAsia" w:eastAsiaTheme="minorEastAsia"/>
                <w:sz w:val="24"/>
                <w:szCs w:val="24"/>
              </w:rPr>
            </w:pPr>
          </w:p>
        </w:tc>
        <w:tc>
          <w:tcPr>
            <w:tcW w:w="1116" w:type="dxa"/>
            <w:vAlign w:val="center"/>
          </w:tcPr>
          <w:p w14:paraId="1360AB69">
            <w:pPr>
              <w:jc w:val="right"/>
              <w:rPr>
                <w:rFonts w:asciiTheme="minorEastAsia" w:hAnsiTheme="minorEastAsia" w:eastAsiaTheme="minorEastAsia"/>
                <w:sz w:val="24"/>
                <w:szCs w:val="24"/>
              </w:rPr>
            </w:pPr>
          </w:p>
        </w:tc>
        <w:tc>
          <w:tcPr>
            <w:tcW w:w="1356" w:type="dxa"/>
            <w:vAlign w:val="center"/>
          </w:tcPr>
          <w:p w14:paraId="7E9C9D61">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352000</w:t>
            </w:r>
          </w:p>
        </w:tc>
        <w:tc>
          <w:tcPr>
            <w:tcW w:w="1236" w:type="dxa"/>
            <w:vAlign w:val="center"/>
          </w:tcPr>
          <w:p w14:paraId="594E81F5">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83200</w:t>
            </w:r>
          </w:p>
        </w:tc>
        <w:tc>
          <w:tcPr>
            <w:tcW w:w="1380" w:type="dxa"/>
            <w:vAlign w:val="center"/>
          </w:tcPr>
          <w:p w14:paraId="33DC6740">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2930</w:t>
            </w:r>
          </w:p>
        </w:tc>
      </w:tr>
      <w:tr w14:paraId="40B1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0EF2DD18">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8</w:t>
            </w:r>
          </w:p>
        </w:tc>
        <w:tc>
          <w:tcPr>
            <w:tcW w:w="1236" w:type="dxa"/>
            <w:vAlign w:val="center"/>
          </w:tcPr>
          <w:p w14:paraId="16188EFA">
            <w:pPr>
              <w:jc w:val="right"/>
              <w:rPr>
                <w:rFonts w:asciiTheme="minorEastAsia" w:hAnsiTheme="minorEastAsia" w:eastAsiaTheme="minorEastAsia"/>
                <w:sz w:val="24"/>
                <w:szCs w:val="24"/>
              </w:rPr>
            </w:pPr>
          </w:p>
        </w:tc>
        <w:tc>
          <w:tcPr>
            <w:tcW w:w="1116" w:type="dxa"/>
            <w:vAlign w:val="center"/>
          </w:tcPr>
          <w:p w14:paraId="4731DB92">
            <w:pPr>
              <w:jc w:val="right"/>
              <w:rPr>
                <w:rFonts w:asciiTheme="minorEastAsia" w:hAnsiTheme="minorEastAsia" w:eastAsiaTheme="minorEastAsia"/>
                <w:sz w:val="24"/>
                <w:szCs w:val="24"/>
              </w:rPr>
            </w:pPr>
          </w:p>
        </w:tc>
        <w:tc>
          <w:tcPr>
            <w:tcW w:w="1116" w:type="dxa"/>
            <w:vAlign w:val="center"/>
          </w:tcPr>
          <w:p w14:paraId="5EC14634">
            <w:pPr>
              <w:jc w:val="right"/>
              <w:rPr>
                <w:rFonts w:asciiTheme="minorEastAsia" w:hAnsiTheme="minorEastAsia" w:eastAsiaTheme="minorEastAsia"/>
                <w:sz w:val="24"/>
                <w:szCs w:val="24"/>
              </w:rPr>
            </w:pPr>
          </w:p>
        </w:tc>
        <w:tc>
          <w:tcPr>
            <w:tcW w:w="1356" w:type="dxa"/>
            <w:vAlign w:val="center"/>
          </w:tcPr>
          <w:p w14:paraId="37AF34BF">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3520000</w:t>
            </w:r>
          </w:p>
        </w:tc>
        <w:tc>
          <w:tcPr>
            <w:tcW w:w="1236" w:type="dxa"/>
            <w:vAlign w:val="center"/>
          </w:tcPr>
          <w:p w14:paraId="578766E4">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832000</w:t>
            </w:r>
          </w:p>
        </w:tc>
        <w:tc>
          <w:tcPr>
            <w:tcW w:w="1380" w:type="dxa"/>
            <w:vAlign w:val="center"/>
          </w:tcPr>
          <w:p w14:paraId="00831B10">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29300</w:t>
            </w:r>
          </w:p>
        </w:tc>
      </w:tr>
      <w:tr w14:paraId="123B1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04E9C7E5">
            <w:pPr>
              <w:jc w:val="center"/>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9</w:t>
            </w:r>
          </w:p>
        </w:tc>
        <w:tc>
          <w:tcPr>
            <w:tcW w:w="1236" w:type="dxa"/>
            <w:vAlign w:val="center"/>
          </w:tcPr>
          <w:p w14:paraId="17A6531E">
            <w:pPr>
              <w:jc w:val="right"/>
              <w:rPr>
                <w:rFonts w:asciiTheme="minorEastAsia" w:hAnsiTheme="minorEastAsia" w:eastAsiaTheme="minorEastAsia"/>
                <w:sz w:val="24"/>
                <w:szCs w:val="24"/>
              </w:rPr>
            </w:pPr>
          </w:p>
          <w:p w14:paraId="62CF5ED8">
            <w:pPr>
              <w:jc w:val="right"/>
              <w:rPr>
                <w:rFonts w:asciiTheme="minorEastAsia" w:hAnsiTheme="minorEastAsia" w:eastAsiaTheme="minorEastAsia"/>
                <w:sz w:val="24"/>
                <w:szCs w:val="24"/>
              </w:rPr>
            </w:pPr>
          </w:p>
          <w:p w14:paraId="4876601B">
            <w:pPr>
              <w:jc w:val="right"/>
              <w:rPr>
                <w:rFonts w:asciiTheme="minorEastAsia" w:hAnsiTheme="minorEastAsia" w:eastAsiaTheme="minorEastAsia"/>
                <w:sz w:val="24"/>
                <w:szCs w:val="24"/>
              </w:rPr>
            </w:pPr>
          </w:p>
          <w:p w14:paraId="0051CB45">
            <w:pPr>
              <w:jc w:val="right"/>
              <w:rPr>
                <w:rFonts w:asciiTheme="minorEastAsia" w:hAnsiTheme="minorEastAsia" w:eastAsiaTheme="minorEastAsia"/>
                <w:sz w:val="24"/>
                <w:szCs w:val="24"/>
              </w:rPr>
            </w:pPr>
          </w:p>
        </w:tc>
        <w:tc>
          <w:tcPr>
            <w:tcW w:w="1116" w:type="dxa"/>
            <w:vAlign w:val="center"/>
          </w:tcPr>
          <w:p w14:paraId="5CEFD947">
            <w:pPr>
              <w:jc w:val="right"/>
              <w:rPr>
                <w:rFonts w:asciiTheme="minorEastAsia" w:hAnsiTheme="minorEastAsia" w:eastAsiaTheme="minorEastAsia"/>
                <w:sz w:val="24"/>
                <w:szCs w:val="24"/>
              </w:rPr>
            </w:pPr>
          </w:p>
        </w:tc>
        <w:tc>
          <w:tcPr>
            <w:tcW w:w="1116" w:type="dxa"/>
            <w:vAlign w:val="center"/>
          </w:tcPr>
          <w:p w14:paraId="786F5002">
            <w:pPr>
              <w:jc w:val="right"/>
              <w:rPr>
                <w:rFonts w:asciiTheme="minorEastAsia" w:hAnsiTheme="minorEastAsia" w:eastAsiaTheme="minorEastAsia"/>
                <w:sz w:val="24"/>
                <w:szCs w:val="24"/>
              </w:rPr>
            </w:pPr>
          </w:p>
        </w:tc>
        <w:tc>
          <w:tcPr>
            <w:tcW w:w="1356" w:type="dxa"/>
            <w:vAlign w:val="center"/>
          </w:tcPr>
          <w:p w14:paraId="615D556F">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35200000</w:t>
            </w:r>
          </w:p>
        </w:tc>
        <w:tc>
          <w:tcPr>
            <w:tcW w:w="1236" w:type="dxa"/>
            <w:vAlign w:val="center"/>
          </w:tcPr>
          <w:p w14:paraId="54A37524">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8320000</w:t>
            </w:r>
          </w:p>
        </w:tc>
        <w:tc>
          <w:tcPr>
            <w:tcW w:w="1380" w:type="dxa"/>
            <w:vAlign w:val="center"/>
          </w:tcPr>
          <w:p w14:paraId="1DD1BC8C">
            <w:pPr>
              <w:jc w:val="right"/>
              <w:rPr>
                <w:rFonts w:cs="Arial Narrow" w:asciiTheme="minorEastAsia" w:hAnsiTheme="minorEastAsia" w:eastAsiaTheme="minorEastAsia"/>
                <w:sz w:val="24"/>
                <w:szCs w:val="24"/>
              </w:rPr>
            </w:pPr>
            <w:r>
              <w:rPr>
                <w:rFonts w:cs="Arial Narrow" w:asciiTheme="minorEastAsia" w:hAnsiTheme="minorEastAsia" w:eastAsiaTheme="minorEastAsia"/>
                <w:sz w:val="24"/>
                <w:szCs w:val="24"/>
              </w:rPr>
              <w:t>293000</w:t>
            </w:r>
          </w:p>
        </w:tc>
      </w:tr>
    </w:tbl>
    <w:p w14:paraId="7F291E4D">
      <w:pPr>
        <w:rPr>
          <w:rFonts w:cs="宋体" w:asciiTheme="minorEastAsia" w:hAnsiTheme="minorEastAsia" w:eastAsiaTheme="minorEastAsia"/>
          <w:sz w:val="24"/>
          <w:szCs w:val="24"/>
        </w:rPr>
      </w:pPr>
    </w:p>
    <w:p w14:paraId="677C7A10">
      <w:pP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中国</w:t>
      </w:r>
      <w:r>
        <w:rPr>
          <w:rFonts w:cs="宋体" w:asciiTheme="minorEastAsia" w:hAnsiTheme="minorEastAsia" w:eastAsiaTheme="minorEastAsia"/>
          <w:sz w:val="24"/>
          <w:szCs w:val="24"/>
        </w:rPr>
        <w:t>GMP</w:t>
      </w:r>
      <w:r>
        <w:rPr>
          <w:rFonts w:hint="eastAsia" w:cs="宋体" w:asciiTheme="minorEastAsia" w:hAnsiTheme="minorEastAsia" w:eastAsiaTheme="minorEastAsia"/>
          <w:sz w:val="24"/>
          <w:szCs w:val="24"/>
        </w:rPr>
        <w:t>修订版附录中洁净区悬浮粒子的标准</w:t>
      </w:r>
    </w:p>
    <w:p w14:paraId="2D63AF06">
      <w:pPr>
        <w:jc w:val="center"/>
        <w:rPr>
          <w:rFonts w:cs="宋体" w:asciiTheme="minorEastAsia" w:hAnsiTheme="minorEastAsia" w:eastAsiaTheme="minorEastAsia"/>
          <w:sz w:val="24"/>
          <w:szCs w:val="24"/>
        </w:rPr>
      </w:pPr>
      <w:r>
        <w:drawing>
          <wp:inline distT="0" distB="0" distL="0" distR="0">
            <wp:extent cx="5550535" cy="3275965"/>
            <wp:effectExtent l="0" t="0" r="0"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3"/>
                    <a:stretch>
                      <a:fillRect/>
                    </a:stretch>
                  </pic:blipFill>
                  <pic:spPr>
                    <a:xfrm>
                      <a:off x="0" y="0"/>
                      <a:ext cx="5560217" cy="3281518"/>
                    </a:xfrm>
                    <a:prstGeom prst="rect">
                      <a:avLst/>
                    </a:prstGeom>
                  </pic:spPr>
                </pic:pic>
              </a:graphicData>
            </a:graphic>
          </wp:inline>
        </w:drawing>
      </w:r>
    </w:p>
    <w:p w14:paraId="643E52A4">
      <w:pPr>
        <w:widowControl/>
        <w:jc w:val="left"/>
        <w:rPr>
          <w:rFonts w:ascii="黑体" w:hAnsi="黑体" w:eastAsia="黑体" w:cstheme="minorBidi"/>
          <w:kern w:val="0"/>
          <w:sz w:val="32"/>
          <w:szCs w:val="32"/>
        </w:rPr>
      </w:pPr>
      <w:r>
        <w:rPr>
          <w:rFonts w:hint="eastAsia"/>
        </w:rPr>
        <w:br w:type="page"/>
      </w:r>
    </w:p>
    <w:p w14:paraId="45F55923">
      <w:pPr>
        <w:pStyle w:val="10"/>
        <w:outlineLvl w:val="0"/>
      </w:pPr>
      <w:bookmarkStart w:id="34" w:name="_Toc223702842"/>
      <w:r>
        <w:rPr>
          <w:rFonts w:hint="eastAsia"/>
        </w:rPr>
        <w:t>九、标准附件</w:t>
      </w:r>
      <w:bookmarkEnd w:id="34"/>
    </w:p>
    <w:tbl>
      <w:tblPr>
        <w:tblStyle w:val="13"/>
        <w:tblW w:w="9825" w:type="dxa"/>
        <w:tblInd w:w="-624" w:type="dxa"/>
        <w:tblLayout w:type="fixed"/>
        <w:tblCellMar>
          <w:top w:w="0" w:type="dxa"/>
          <w:left w:w="0" w:type="dxa"/>
          <w:bottom w:w="0" w:type="dxa"/>
          <w:right w:w="0" w:type="dxa"/>
        </w:tblCellMar>
      </w:tblPr>
      <w:tblGrid>
        <w:gridCol w:w="900"/>
        <w:gridCol w:w="3150"/>
        <w:gridCol w:w="795"/>
        <w:gridCol w:w="795"/>
        <w:gridCol w:w="4185"/>
      </w:tblGrid>
      <w:tr w14:paraId="2A297768">
        <w:tblPrEx>
          <w:tblCellMar>
            <w:top w:w="0" w:type="dxa"/>
            <w:left w:w="0" w:type="dxa"/>
            <w:bottom w:w="0" w:type="dxa"/>
            <w:right w:w="0" w:type="dxa"/>
          </w:tblCellMar>
        </w:tblPrEx>
        <w:trPr>
          <w:trHeight w:val="524"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695B58">
            <w:pPr>
              <w:widowControl/>
              <w:jc w:val="center"/>
              <w:textAlignment w:val="center"/>
              <w:rPr>
                <w:rFonts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序号</w:t>
            </w:r>
          </w:p>
        </w:tc>
        <w:tc>
          <w:tcPr>
            <w:tcW w:w="31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E231B0">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名称</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98E403">
            <w:pPr>
              <w:widowControl/>
              <w:jc w:val="center"/>
              <w:textAlignment w:val="center"/>
              <w:rPr>
                <w:rFonts w:cs="微软雅黑" w:asciiTheme="minorEastAsia" w:hAnsiTheme="minorEastAsia" w:eastAsiaTheme="minorEastAsia"/>
                <w:color w:val="000000"/>
                <w:kern w:val="0"/>
                <w:sz w:val="24"/>
                <w:szCs w:val="24"/>
              </w:rPr>
            </w:pPr>
            <w:r>
              <w:rPr>
                <w:rFonts w:hint="eastAsia" w:cs="微软雅黑" w:asciiTheme="minorEastAsia" w:hAnsiTheme="minorEastAsia" w:eastAsiaTheme="minorEastAsia"/>
                <w:color w:val="000000"/>
                <w:kern w:val="0"/>
                <w:sz w:val="24"/>
                <w:szCs w:val="24"/>
              </w:rPr>
              <w:t>单位</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700DF9">
            <w:pPr>
              <w:widowControl/>
              <w:jc w:val="center"/>
              <w:textAlignment w:val="center"/>
              <w:rPr>
                <w:rFonts w:cs="微软雅黑" w:asciiTheme="minorEastAsia" w:hAnsiTheme="minorEastAsia" w:eastAsiaTheme="minorEastAsia"/>
                <w:color w:val="000000"/>
                <w:kern w:val="0"/>
                <w:sz w:val="24"/>
                <w:szCs w:val="24"/>
              </w:rPr>
            </w:pPr>
            <w:r>
              <w:rPr>
                <w:rFonts w:hint="eastAsia" w:cs="微软雅黑" w:asciiTheme="minorEastAsia" w:hAnsiTheme="minorEastAsia" w:eastAsiaTheme="minorEastAsia"/>
                <w:color w:val="000000"/>
                <w:kern w:val="0"/>
                <w:sz w:val="24"/>
                <w:szCs w:val="24"/>
              </w:rPr>
              <w:t>数量</w:t>
            </w:r>
          </w:p>
        </w:tc>
        <w:tc>
          <w:tcPr>
            <w:tcW w:w="4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D4DCDA">
            <w:pPr>
              <w:jc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规格</w:t>
            </w:r>
          </w:p>
        </w:tc>
      </w:tr>
      <w:tr w14:paraId="39472F41">
        <w:tblPrEx>
          <w:tblCellMar>
            <w:top w:w="0" w:type="dxa"/>
            <w:left w:w="0" w:type="dxa"/>
            <w:bottom w:w="0" w:type="dxa"/>
            <w:right w:w="0" w:type="dxa"/>
          </w:tblCellMar>
        </w:tblPrEx>
        <w:trPr>
          <w:trHeight w:val="494"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D68CF4">
            <w:pPr>
              <w:widowControl/>
              <w:jc w:val="center"/>
              <w:textAlignment w:val="center"/>
              <w:rPr>
                <w:rFonts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1</w:t>
            </w:r>
          </w:p>
        </w:tc>
        <w:tc>
          <w:tcPr>
            <w:tcW w:w="31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EA1AA6">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spacing w:val="15"/>
                <w:kern w:val="0"/>
                <w:sz w:val="24"/>
                <w:szCs w:val="24"/>
              </w:rPr>
              <w:t>采样口防尘帽</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D1A03">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只</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ABB868">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1</w:t>
            </w:r>
          </w:p>
        </w:tc>
        <w:tc>
          <w:tcPr>
            <w:tcW w:w="4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CE6D61">
            <w:pPr>
              <w:jc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红色</w:t>
            </w:r>
          </w:p>
        </w:tc>
      </w:tr>
      <w:tr w14:paraId="4EB7B5E9">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ECA4C1">
            <w:pPr>
              <w:widowControl/>
              <w:jc w:val="center"/>
              <w:textAlignment w:val="center"/>
              <w:rPr>
                <w:rFonts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kern w:val="0"/>
                <w:sz w:val="24"/>
                <w:szCs w:val="24"/>
              </w:rPr>
              <w:t>2</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97FA4">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spacing w:val="15"/>
                <w:kern w:val="0"/>
                <w:sz w:val="24"/>
                <w:szCs w:val="24"/>
              </w:rPr>
              <w:t>等动力采样头</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29669">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只</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F12033">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1</w:t>
            </w:r>
          </w:p>
        </w:tc>
        <w:tc>
          <w:tcPr>
            <w:tcW w:w="41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6D0725">
            <w:pPr>
              <w:jc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SUS304</w:t>
            </w:r>
          </w:p>
        </w:tc>
      </w:tr>
      <w:tr w14:paraId="75BA0E5A">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CA9092">
            <w:pPr>
              <w:widowControl/>
              <w:jc w:val="center"/>
              <w:textAlignment w:val="center"/>
              <w:rPr>
                <w:rFonts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kern w:val="0"/>
                <w:sz w:val="24"/>
                <w:szCs w:val="24"/>
              </w:rPr>
              <w:t>3</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9300C">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spacing w:val="15"/>
                <w:kern w:val="0"/>
                <w:sz w:val="24"/>
                <w:szCs w:val="24"/>
              </w:rPr>
              <w:t>充电适配器</w:t>
            </w:r>
            <w:r>
              <w:rPr>
                <w:rFonts w:hint="eastAsia" w:cs="微软雅黑" w:asciiTheme="minorEastAsia" w:hAnsiTheme="minorEastAsia" w:eastAsiaTheme="minorEastAsia"/>
                <w:color w:val="000000"/>
                <w:kern w:val="0"/>
                <w:sz w:val="24"/>
                <w:szCs w:val="24"/>
              </w:rPr>
              <w:t>（</w:t>
            </w:r>
            <w:r>
              <w:rPr>
                <w:rFonts w:hint="eastAsia" w:cs="宋体" w:asciiTheme="minorEastAsia" w:hAnsiTheme="minorEastAsia" w:eastAsiaTheme="minorEastAsia"/>
                <w:kern w:val="0"/>
                <w:sz w:val="24"/>
                <w:szCs w:val="24"/>
              </w:rPr>
              <w:t>25.2V/5A</w:t>
            </w:r>
            <w:r>
              <w:rPr>
                <w:rFonts w:hint="eastAsia" w:cs="微软雅黑" w:asciiTheme="minorEastAsia" w:hAnsiTheme="minorEastAsia" w:eastAsiaTheme="minorEastAsia"/>
                <w:color w:val="000000"/>
                <w:kern w:val="0"/>
                <w:sz w:val="24"/>
                <w:szCs w:val="24"/>
              </w:rPr>
              <w:t>）</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54EB56">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只</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D53E2D">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1</w:t>
            </w:r>
          </w:p>
        </w:tc>
        <w:tc>
          <w:tcPr>
            <w:tcW w:w="4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BF089D">
            <w:pPr>
              <w:jc w:val="center"/>
              <w:rPr>
                <w:rFonts w:cs="微软雅黑" w:asciiTheme="minorEastAsia" w:hAnsiTheme="minorEastAsia" w:eastAsiaTheme="minorEastAsia"/>
                <w:color w:val="000000"/>
                <w:sz w:val="24"/>
                <w:szCs w:val="24"/>
              </w:rPr>
            </w:pPr>
            <w:r>
              <w:rPr>
                <w:rFonts w:hint="eastAsia" w:cs="宋体" w:asciiTheme="minorEastAsia" w:hAnsiTheme="minorEastAsia" w:eastAsiaTheme="minorEastAsia"/>
                <w:kern w:val="0"/>
                <w:sz w:val="24"/>
                <w:szCs w:val="24"/>
              </w:rPr>
              <w:t>输入100V-240V 3A,输出25.2V 5A</w:t>
            </w:r>
          </w:p>
        </w:tc>
      </w:tr>
      <w:tr w14:paraId="5A7A83F9">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C5900D">
            <w:pPr>
              <w:widowControl/>
              <w:jc w:val="center"/>
              <w:textAlignment w:val="center"/>
              <w:rPr>
                <w:rFonts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4</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342F25">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spacing w:val="15"/>
                <w:kern w:val="0"/>
                <w:sz w:val="24"/>
                <w:szCs w:val="24"/>
              </w:rPr>
              <w:t>自净过滤器</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0171FD">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只</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7EBEB1">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1</w:t>
            </w:r>
          </w:p>
        </w:tc>
        <w:tc>
          <w:tcPr>
            <w:tcW w:w="4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666698">
            <w:pPr>
              <w:jc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0.1um</w:t>
            </w:r>
          </w:p>
        </w:tc>
      </w:tr>
      <w:tr w14:paraId="2339B7E6">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25CE7C">
            <w:pPr>
              <w:widowControl/>
              <w:jc w:val="center"/>
              <w:textAlignment w:val="center"/>
              <w:rPr>
                <w:rFonts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5</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F3B86">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spacing w:val="15"/>
                <w:kern w:val="0"/>
                <w:sz w:val="24"/>
                <w:szCs w:val="24"/>
              </w:rPr>
              <w:t>三角架</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B3A4E">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套</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0885C5">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1</w:t>
            </w:r>
          </w:p>
        </w:tc>
        <w:tc>
          <w:tcPr>
            <w:tcW w:w="4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0C2B0">
            <w:pPr>
              <w:jc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SUS304</w:t>
            </w:r>
          </w:p>
        </w:tc>
      </w:tr>
      <w:tr w14:paraId="6A5F8F2C">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50C3D9">
            <w:pPr>
              <w:widowControl/>
              <w:jc w:val="center"/>
              <w:textAlignment w:val="center"/>
              <w:rPr>
                <w:rFonts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6</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65F1B">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spacing w:val="15"/>
                <w:kern w:val="0"/>
                <w:sz w:val="24"/>
                <w:szCs w:val="24"/>
              </w:rPr>
              <w:t>打印纸</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2B71A3">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卷</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36A76">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2</w:t>
            </w:r>
          </w:p>
        </w:tc>
        <w:tc>
          <w:tcPr>
            <w:tcW w:w="4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7E817">
            <w:pPr>
              <w:jc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57*D30</w:t>
            </w:r>
          </w:p>
        </w:tc>
      </w:tr>
      <w:tr w14:paraId="5DB5772F">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047C80">
            <w:pPr>
              <w:widowControl/>
              <w:jc w:val="center"/>
              <w:textAlignment w:val="center"/>
              <w:rPr>
                <w:rFonts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7</w:t>
            </w:r>
          </w:p>
        </w:tc>
        <w:tc>
          <w:tcPr>
            <w:tcW w:w="31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291B76">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便携式保护箱</w:t>
            </w:r>
          </w:p>
        </w:tc>
        <w:tc>
          <w:tcPr>
            <w:tcW w:w="7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0F3324">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个</w:t>
            </w:r>
          </w:p>
        </w:tc>
        <w:tc>
          <w:tcPr>
            <w:tcW w:w="7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29CB8A">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1</w:t>
            </w:r>
          </w:p>
        </w:tc>
        <w:tc>
          <w:tcPr>
            <w:tcW w:w="41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723058">
            <w:pPr>
              <w:jc w:val="center"/>
              <w:rPr>
                <w:rFonts w:cs="微软雅黑" w:asciiTheme="minorEastAsia" w:hAnsiTheme="minorEastAsia" w:eastAsiaTheme="minorEastAsia"/>
                <w:color w:val="000000"/>
                <w:sz w:val="24"/>
                <w:szCs w:val="24"/>
              </w:rPr>
            </w:pPr>
          </w:p>
        </w:tc>
      </w:tr>
      <w:tr w14:paraId="7AEB0616">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AA3EC9">
            <w:pPr>
              <w:widowControl/>
              <w:jc w:val="center"/>
              <w:textAlignment w:val="center"/>
              <w:rPr>
                <w:rFonts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8</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377066">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黑色硅胶软管</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FC88E">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根</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1DBEB6">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1</w:t>
            </w:r>
          </w:p>
        </w:tc>
        <w:tc>
          <w:tcPr>
            <w:tcW w:w="4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2A1EC3">
            <w:pPr>
              <w:jc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9.5*13.5mm，1.5米</w:t>
            </w:r>
          </w:p>
        </w:tc>
      </w:tr>
      <w:tr w14:paraId="075BE442">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5585BC">
            <w:pPr>
              <w:widowControl/>
              <w:jc w:val="center"/>
              <w:textAlignment w:val="center"/>
              <w:rPr>
                <w:rFonts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9</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84DFE">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U盘</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D4FB2A">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个</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457B1">
            <w:pPr>
              <w:widowControl/>
              <w:jc w:val="center"/>
              <w:textAlignment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1</w:t>
            </w:r>
          </w:p>
        </w:tc>
        <w:tc>
          <w:tcPr>
            <w:tcW w:w="4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950E8D">
            <w:pPr>
              <w:jc w:val="center"/>
              <w:rPr>
                <w:rFonts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苏信，16G</w:t>
            </w:r>
          </w:p>
        </w:tc>
      </w:tr>
      <w:tr w14:paraId="4FD126A5">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5071D2">
            <w:pPr>
              <w:widowControl/>
              <w:jc w:val="center"/>
              <w:textAlignment w:val="center"/>
              <w:rPr>
                <w:rFonts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10</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2B67D3">
            <w:pPr>
              <w:widowControl/>
              <w:jc w:val="center"/>
              <w:textAlignment w:val="center"/>
              <w:rPr>
                <w:rFonts w:cs="微软雅黑" w:asciiTheme="minorEastAsia" w:hAnsiTheme="minorEastAsia" w:eastAsiaTheme="minorEastAsia"/>
                <w:spacing w:val="15"/>
                <w:kern w:val="0"/>
                <w:sz w:val="24"/>
                <w:szCs w:val="24"/>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AB7BD">
            <w:pPr>
              <w:widowControl/>
              <w:jc w:val="center"/>
              <w:textAlignment w:val="center"/>
              <w:rPr>
                <w:rFonts w:cs="微软雅黑" w:asciiTheme="minorEastAsia" w:hAnsiTheme="minorEastAsia" w:eastAsiaTheme="minorEastAsia"/>
                <w:color w:val="000000"/>
                <w:sz w:val="24"/>
                <w:szCs w:val="24"/>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775F8">
            <w:pPr>
              <w:widowControl/>
              <w:jc w:val="center"/>
              <w:textAlignment w:val="center"/>
              <w:rPr>
                <w:rFonts w:cs="微软雅黑" w:asciiTheme="minorEastAsia" w:hAnsiTheme="minorEastAsia" w:eastAsiaTheme="minorEastAsia"/>
                <w:color w:val="000000"/>
                <w:sz w:val="24"/>
                <w:szCs w:val="24"/>
              </w:rPr>
            </w:pPr>
          </w:p>
        </w:tc>
        <w:tc>
          <w:tcPr>
            <w:tcW w:w="41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65A0A8">
            <w:pPr>
              <w:jc w:val="center"/>
              <w:rPr>
                <w:rFonts w:cs="微软雅黑" w:asciiTheme="minorEastAsia" w:hAnsiTheme="minorEastAsia" w:eastAsiaTheme="minorEastAsia"/>
                <w:color w:val="000000"/>
                <w:sz w:val="24"/>
                <w:szCs w:val="24"/>
              </w:rPr>
            </w:pPr>
          </w:p>
        </w:tc>
      </w:tr>
      <w:tr w14:paraId="49B82D73">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C46B13">
            <w:pPr>
              <w:widowControl/>
              <w:jc w:val="center"/>
              <w:textAlignment w:val="center"/>
              <w:rPr>
                <w:rFonts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11</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4C774A">
            <w:pPr>
              <w:widowControl/>
              <w:jc w:val="center"/>
              <w:textAlignment w:val="center"/>
              <w:rPr>
                <w:rFonts w:cs="微软雅黑" w:asciiTheme="minorEastAsia" w:hAnsiTheme="minorEastAsia" w:eastAsiaTheme="minorEastAsia"/>
                <w:spacing w:val="15"/>
                <w:kern w:val="0"/>
                <w:sz w:val="24"/>
                <w:szCs w:val="24"/>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94559">
            <w:pPr>
              <w:widowControl/>
              <w:jc w:val="center"/>
              <w:textAlignment w:val="center"/>
              <w:rPr>
                <w:rFonts w:cs="微软雅黑" w:asciiTheme="minorEastAsia" w:hAnsiTheme="minorEastAsia" w:eastAsiaTheme="minorEastAsia"/>
                <w:color w:val="000000"/>
                <w:kern w:val="0"/>
                <w:sz w:val="24"/>
                <w:szCs w:val="24"/>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363DBA">
            <w:pPr>
              <w:widowControl/>
              <w:jc w:val="center"/>
              <w:textAlignment w:val="center"/>
              <w:rPr>
                <w:rFonts w:cs="微软雅黑" w:asciiTheme="minorEastAsia" w:hAnsiTheme="minorEastAsia" w:eastAsiaTheme="minorEastAsia"/>
                <w:color w:val="000000"/>
                <w:kern w:val="0"/>
                <w:sz w:val="24"/>
                <w:szCs w:val="24"/>
              </w:rPr>
            </w:pPr>
          </w:p>
        </w:tc>
        <w:tc>
          <w:tcPr>
            <w:tcW w:w="41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ACC9C">
            <w:pPr>
              <w:jc w:val="center"/>
              <w:rPr>
                <w:rFonts w:cs="微软雅黑" w:asciiTheme="minorEastAsia" w:hAnsiTheme="minorEastAsia" w:eastAsiaTheme="minorEastAsia"/>
                <w:color w:val="000000"/>
                <w:sz w:val="24"/>
                <w:szCs w:val="24"/>
              </w:rPr>
            </w:pPr>
          </w:p>
        </w:tc>
      </w:tr>
    </w:tbl>
    <w:p w14:paraId="39B47822">
      <w:pPr>
        <w:jc w:val="center"/>
        <w:rPr>
          <w:rFonts w:cs="宋体" w:asciiTheme="minorEastAsia" w:hAnsiTheme="minorEastAsia" w:eastAsiaTheme="minorEastAsia"/>
          <w:sz w:val="24"/>
          <w:szCs w:val="24"/>
        </w:rPr>
      </w:pPr>
    </w:p>
    <w:p w14:paraId="5B7184A5">
      <w:pPr>
        <w:pStyle w:val="10"/>
        <w:outlineLvl w:val="0"/>
      </w:pPr>
      <w:bookmarkStart w:id="35" w:name="_Toc223702843"/>
      <w:r>
        <w:rPr>
          <w:rFonts w:hint="eastAsia"/>
        </w:rPr>
        <w:t>十、随机资料</w:t>
      </w:r>
      <w:bookmarkEnd w:id="35"/>
    </w:p>
    <w:tbl>
      <w:tblPr>
        <w:tblStyle w:val="13"/>
        <w:tblW w:w="9825" w:type="dxa"/>
        <w:tblInd w:w="-624" w:type="dxa"/>
        <w:tblLayout w:type="autofit"/>
        <w:tblCellMar>
          <w:top w:w="0" w:type="dxa"/>
          <w:left w:w="0" w:type="dxa"/>
          <w:bottom w:w="0" w:type="dxa"/>
          <w:right w:w="0" w:type="dxa"/>
        </w:tblCellMar>
      </w:tblPr>
      <w:tblGrid>
        <w:gridCol w:w="1014"/>
        <w:gridCol w:w="3600"/>
        <w:gridCol w:w="810"/>
        <w:gridCol w:w="825"/>
        <w:gridCol w:w="3576"/>
      </w:tblGrid>
      <w:tr w14:paraId="1DA6CB9B">
        <w:tblPrEx>
          <w:tblCellMar>
            <w:top w:w="0" w:type="dxa"/>
            <w:left w:w="0" w:type="dxa"/>
            <w:bottom w:w="0" w:type="dxa"/>
            <w:right w:w="0" w:type="dxa"/>
          </w:tblCellMar>
        </w:tblPrEx>
        <w:trPr>
          <w:trHeight w:val="524" w:hRule="atLeast"/>
        </w:trPr>
        <w:tc>
          <w:tcPr>
            <w:tcW w:w="10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FA950B">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序号</w:t>
            </w:r>
          </w:p>
        </w:tc>
        <w:tc>
          <w:tcPr>
            <w:tcW w:w="3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349E70">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名称</w:t>
            </w:r>
          </w:p>
        </w:tc>
        <w:tc>
          <w:tcPr>
            <w:tcW w:w="8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F078E">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单位</w:t>
            </w: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19666">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数量</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B3894A">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规格</w:t>
            </w:r>
          </w:p>
        </w:tc>
      </w:tr>
      <w:tr w14:paraId="102B80B2">
        <w:tblPrEx>
          <w:tblCellMar>
            <w:top w:w="0" w:type="dxa"/>
            <w:left w:w="0" w:type="dxa"/>
            <w:bottom w:w="0" w:type="dxa"/>
            <w:right w:w="0" w:type="dxa"/>
          </w:tblCellMar>
        </w:tblPrEx>
        <w:trPr>
          <w:trHeight w:val="494" w:hRule="atLeast"/>
        </w:trPr>
        <w:tc>
          <w:tcPr>
            <w:tcW w:w="10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DDBD1F">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1</w:t>
            </w:r>
          </w:p>
        </w:tc>
        <w:tc>
          <w:tcPr>
            <w:tcW w:w="3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AD1080">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使用说明书</w:t>
            </w:r>
          </w:p>
        </w:tc>
        <w:tc>
          <w:tcPr>
            <w:tcW w:w="8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5EC7DB">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份</w:t>
            </w: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5EFBA">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1</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6AA43D">
            <w:pPr>
              <w:widowControl/>
              <w:jc w:val="center"/>
              <w:textAlignment w:val="center"/>
              <w:rPr>
                <w:rFonts w:cs="微软雅黑" w:asciiTheme="minorEastAsia" w:hAnsiTheme="minorEastAsia" w:eastAsiaTheme="minorEastAsia"/>
                <w:spacing w:val="15"/>
                <w:kern w:val="0"/>
                <w:sz w:val="24"/>
                <w:szCs w:val="24"/>
              </w:rPr>
            </w:pPr>
          </w:p>
        </w:tc>
      </w:tr>
      <w:tr w14:paraId="779386F8">
        <w:tblPrEx>
          <w:tblCellMar>
            <w:top w:w="0" w:type="dxa"/>
            <w:left w:w="0" w:type="dxa"/>
            <w:bottom w:w="0" w:type="dxa"/>
            <w:right w:w="0" w:type="dxa"/>
          </w:tblCellMar>
        </w:tblPrEx>
        <w:trPr>
          <w:trHeight w:val="465" w:hRule="atLeast"/>
        </w:trPr>
        <w:tc>
          <w:tcPr>
            <w:tcW w:w="10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F4D98B">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2</w:t>
            </w:r>
          </w:p>
        </w:tc>
        <w:tc>
          <w:tcPr>
            <w:tcW w:w="3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AA222">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合格证</w:t>
            </w:r>
          </w:p>
        </w:tc>
        <w:tc>
          <w:tcPr>
            <w:tcW w:w="8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3AB6EA">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份</w:t>
            </w: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7EA34">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1</w:t>
            </w:r>
          </w:p>
        </w:tc>
        <w:tc>
          <w:tcPr>
            <w:tcW w:w="3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309367">
            <w:pPr>
              <w:widowControl/>
              <w:jc w:val="center"/>
              <w:textAlignment w:val="center"/>
              <w:rPr>
                <w:rFonts w:cs="微软雅黑" w:asciiTheme="minorEastAsia" w:hAnsiTheme="minorEastAsia" w:eastAsiaTheme="minorEastAsia"/>
                <w:spacing w:val="15"/>
                <w:kern w:val="0"/>
                <w:sz w:val="24"/>
                <w:szCs w:val="24"/>
              </w:rPr>
            </w:pPr>
          </w:p>
        </w:tc>
      </w:tr>
      <w:tr w14:paraId="23027129">
        <w:tblPrEx>
          <w:tblCellMar>
            <w:top w:w="0" w:type="dxa"/>
            <w:left w:w="0" w:type="dxa"/>
            <w:bottom w:w="0" w:type="dxa"/>
            <w:right w:w="0" w:type="dxa"/>
          </w:tblCellMar>
        </w:tblPrEx>
        <w:trPr>
          <w:trHeight w:val="465" w:hRule="atLeast"/>
        </w:trPr>
        <w:tc>
          <w:tcPr>
            <w:tcW w:w="10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ADCCE7">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3</w:t>
            </w:r>
          </w:p>
        </w:tc>
        <w:tc>
          <w:tcPr>
            <w:tcW w:w="3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AC104">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装箱单</w:t>
            </w:r>
          </w:p>
        </w:tc>
        <w:tc>
          <w:tcPr>
            <w:tcW w:w="8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EB7D1C">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份</w:t>
            </w: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2B8007">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1</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B52C0">
            <w:pPr>
              <w:widowControl/>
              <w:jc w:val="center"/>
              <w:textAlignment w:val="center"/>
              <w:rPr>
                <w:rFonts w:cs="微软雅黑" w:asciiTheme="minorEastAsia" w:hAnsiTheme="minorEastAsia" w:eastAsiaTheme="minorEastAsia"/>
                <w:spacing w:val="15"/>
                <w:kern w:val="0"/>
                <w:sz w:val="24"/>
                <w:szCs w:val="24"/>
              </w:rPr>
            </w:pPr>
          </w:p>
        </w:tc>
      </w:tr>
      <w:tr w14:paraId="4B7CD7AB">
        <w:tblPrEx>
          <w:tblCellMar>
            <w:top w:w="0" w:type="dxa"/>
            <w:left w:w="0" w:type="dxa"/>
            <w:bottom w:w="0" w:type="dxa"/>
            <w:right w:w="0" w:type="dxa"/>
          </w:tblCellMar>
        </w:tblPrEx>
        <w:trPr>
          <w:trHeight w:val="465" w:hRule="atLeast"/>
        </w:trPr>
        <w:tc>
          <w:tcPr>
            <w:tcW w:w="10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BBEA77">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4</w:t>
            </w:r>
          </w:p>
        </w:tc>
        <w:tc>
          <w:tcPr>
            <w:tcW w:w="3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1EB663">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仪器/设备保修卡</w:t>
            </w:r>
          </w:p>
        </w:tc>
        <w:tc>
          <w:tcPr>
            <w:tcW w:w="8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47E807">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份</w:t>
            </w: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9D3C3E">
            <w:pPr>
              <w:widowControl/>
              <w:jc w:val="center"/>
              <w:textAlignment w:val="center"/>
              <w:rPr>
                <w:rFonts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1</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CFF59">
            <w:pPr>
              <w:widowControl/>
              <w:jc w:val="center"/>
              <w:textAlignment w:val="center"/>
              <w:rPr>
                <w:rFonts w:cs="微软雅黑" w:asciiTheme="minorEastAsia" w:hAnsiTheme="minorEastAsia" w:eastAsiaTheme="minorEastAsia"/>
                <w:spacing w:val="15"/>
                <w:kern w:val="0"/>
                <w:sz w:val="24"/>
                <w:szCs w:val="24"/>
              </w:rPr>
            </w:pPr>
          </w:p>
        </w:tc>
      </w:tr>
    </w:tbl>
    <w:p w14:paraId="0F6A88E6">
      <w:pPr>
        <w:rPr>
          <w:rFonts w:cs="微软雅黑" w:asciiTheme="minorEastAsia" w:hAnsiTheme="minorEastAsia" w:eastAsiaTheme="minorEastAsia"/>
          <w:b/>
          <w:bCs/>
          <w:sz w:val="24"/>
          <w:szCs w:val="24"/>
        </w:rPr>
      </w:pPr>
    </w:p>
    <w:p w14:paraId="0512A7DD">
      <w:pPr>
        <w:widowControl/>
        <w:jc w:val="left"/>
        <w:rPr>
          <w:rFonts w:cs="微软雅黑" w:asciiTheme="minorEastAsia" w:hAnsiTheme="minorEastAsia" w:eastAsiaTheme="minorEastAsia"/>
          <w:b/>
          <w:bCs/>
          <w:sz w:val="24"/>
          <w:szCs w:val="24"/>
        </w:rPr>
      </w:pPr>
      <w:r>
        <w:rPr>
          <w:rFonts w:cs="微软雅黑" w:asciiTheme="minorEastAsia" w:hAnsiTheme="minorEastAsia" w:eastAsiaTheme="minorEastAsia"/>
          <w:b/>
          <w:bCs/>
          <w:sz w:val="24"/>
          <w:szCs w:val="24"/>
        </w:rPr>
        <w:br w:type="page"/>
      </w:r>
    </w:p>
    <w:p w14:paraId="37BE87A0">
      <w:pPr>
        <w:pStyle w:val="10"/>
        <w:outlineLvl w:val="0"/>
        <w:rPr>
          <w:rFonts w:cs="宋体"/>
        </w:rPr>
      </w:pPr>
      <w:bookmarkStart w:id="36" w:name="_Toc223702844"/>
      <w:r>
        <w:rPr>
          <w:rFonts w:hint="eastAsia"/>
        </w:rPr>
        <w:t>十一、 仪器/设备保修卡</w:t>
      </w:r>
      <w:bookmarkEnd w:id="36"/>
    </w:p>
    <w:tbl>
      <w:tblPr>
        <w:tblStyle w:val="13"/>
        <w:tblW w:w="9135" w:type="dxa"/>
        <w:tblInd w:w="-216" w:type="dxa"/>
        <w:tblLayout w:type="autofit"/>
        <w:tblCellMar>
          <w:top w:w="0" w:type="dxa"/>
          <w:left w:w="108" w:type="dxa"/>
          <w:bottom w:w="0" w:type="dxa"/>
          <w:right w:w="108" w:type="dxa"/>
        </w:tblCellMar>
      </w:tblPr>
      <w:tblGrid>
        <w:gridCol w:w="1764"/>
        <w:gridCol w:w="3182"/>
        <w:gridCol w:w="1318"/>
        <w:gridCol w:w="2871"/>
      </w:tblGrid>
      <w:tr w14:paraId="16DF7321">
        <w:tblPrEx>
          <w:tblCellMar>
            <w:top w:w="0" w:type="dxa"/>
            <w:left w:w="108" w:type="dxa"/>
            <w:bottom w:w="0" w:type="dxa"/>
            <w:right w:w="108" w:type="dxa"/>
          </w:tblCellMar>
        </w:tblPrEx>
        <w:trPr>
          <w:trHeight w:val="570" w:hRule="atLeast"/>
        </w:trPr>
        <w:tc>
          <w:tcPr>
            <w:tcW w:w="9135" w:type="dxa"/>
            <w:gridSpan w:val="4"/>
            <w:tcBorders>
              <w:top w:val="single" w:color="auto" w:sz="8" w:space="0"/>
              <w:left w:val="single" w:color="auto" w:sz="8" w:space="0"/>
              <w:bottom w:val="nil"/>
              <w:right w:val="single" w:color="000000" w:sz="8" w:space="0"/>
            </w:tcBorders>
            <w:noWrap/>
            <w:vAlign w:val="center"/>
          </w:tcPr>
          <w:p w14:paraId="2365E3C3">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仪器/设备 保修卡</w:t>
            </w:r>
          </w:p>
        </w:tc>
      </w:tr>
      <w:tr w14:paraId="55718840">
        <w:tblPrEx>
          <w:tblCellMar>
            <w:top w:w="0" w:type="dxa"/>
            <w:left w:w="108" w:type="dxa"/>
            <w:bottom w:w="0" w:type="dxa"/>
            <w:right w:w="108" w:type="dxa"/>
          </w:tblCellMar>
        </w:tblPrEx>
        <w:trPr>
          <w:trHeight w:val="402" w:hRule="atLeast"/>
        </w:trPr>
        <w:tc>
          <w:tcPr>
            <w:tcW w:w="1764" w:type="dxa"/>
            <w:tcBorders>
              <w:top w:val="single" w:color="auto" w:sz="4" w:space="0"/>
              <w:left w:val="single" w:color="auto" w:sz="8" w:space="0"/>
              <w:bottom w:val="single" w:color="auto" w:sz="4" w:space="0"/>
              <w:right w:val="single" w:color="auto" w:sz="4" w:space="0"/>
            </w:tcBorders>
            <w:noWrap/>
            <w:vAlign w:val="center"/>
          </w:tcPr>
          <w:p w14:paraId="155070D0">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客户名称：</w:t>
            </w:r>
          </w:p>
        </w:tc>
        <w:tc>
          <w:tcPr>
            <w:tcW w:w="3182" w:type="dxa"/>
            <w:tcBorders>
              <w:top w:val="single" w:color="auto" w:sz="4" w:space="0"/>
              <w:left w:val="nil"/>
              <w:bottom w:val="single" w:color="auto" w:sz="4" w:space="0"/>
              <w:right w:val="single" w:color="auto" w:sz="4" w:space="0"/>
            </w:tcBorders>
            <w:noWrap/>
            <w:vAlign w:val="center"/>
          </w:tcPr>
          <w:p w14:paraId="4A049B67">
            <w:pPr>
              <w:widowControl/>
              <w:jc w:val="left"/>
              <w:rPr>
                <w:rFonts w:cs="宋体" w:asciiTheme="minorEastAsia" w:hAnsiTheme="minorEastAsia" w:eastAsiaTheme="minorEastAsia"/>
                <w:kern w:val="0"/>
                <w:sz w:val="24"/>
                <w:szCs w:val="24"/>
              </w:rPr>
            </w:pPr>
          </w:p>
        </w:tc>
        <w:tc>
          <w:tcPr>
            <w:tcW w:w="1318" w:type="dxa"/>
            <w:tcBorders>
              <w:top w:val="single" w:color="auto" w:sz="4" w:space="0"/>
              <w:left w:val="nil"/>
              <w:bottom w:val="single" w:color="auto" w:sz="4" w:space="0"/>
              <w:right w:val="single" w:color="auto" w:sz="4" w:space="0"/>
            </w:tcBorders>
            <w:noWrap/>
            <w:vAlign w:val="center"/>
          </w:tcPr>
          <w:p w14:paraId="2DCA8EF8">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电    话：</w:t>
            </w:r>
          </w:p>
        </w:tc>
        <w:tc>
          <w:tcPr>
            <w:tcW w:w="2871" w:type="dxa"/>
            <w:tcBorders>
              <w:top w:val="single" w:color="auto" w:sz="4" w:space="0"/>
              <w:left w:val="nil"/>
              <w:bottom w:val="single" w:color="auto" w:sz="4" w:space="0"/>
              <w:right w:val="single" w:color="auto" w:sz="8" w:space="0"/>
            </w:tcBorders>
            <w:noWrap/>
            <w:vAlign w:val="center"/>
          </w:tcPr>
          <w:p w14:paraId="4EDB7DAF">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370EF9C9">
        <w:tblPrEx>
          <w:tblCellMar>
            <w:top w:w="0" w:type="dxa"/>
            <w:left w:w="108" w:type="dxa"/>
            <w:bottom w:w="0" w:type="dxa"/>
            <w:right w:w="108" w:type="dxa"/>
          </w:tblCellMar>
        </w:tblPrEx>
        <w:trPr>
          <w:trHeight w:val="402" w:hRule="atLeast"/>
        </w:trPr>
        <w:tc>
          <w:tcPr>
            <w:tcW w:w="1764" w:type="dxa"/>
            <w:tcBorders>
              <w:top w:val="nil"/>
              <w:left w:val="single" w:color="auto" w:sz="8" w:space="0"/>
              <w:bottom w:val="single" w:color="auto" w:sz="4" w:space="0"/>
              <w:right w:val="single" w:color="auto" w:sz="4" w:space="0"/>
            </w:tcBorders>
            <w:noWrap/>
            <w:vAlign w:val="center"/>
          </w:tcPr>
          <w:p w14:paraId="7F84EBBE">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地    址：</w:t>
            </w:r>
          </w:p>
        </w:tc>
        <w:tc>
          <w:tcPr>
            <w:tcW w:w="7371" w:type="dxa"/>
            <w:gridSpan w:val="3"/>
            <w:tcBorders>
              <w:top w:val="single" w:color="auto" w:sz="4" w:space="0"/>
              <w:left w:val="nil"/>
              <w:bottom w:val="single" w:color="auto" w:sz="4" w:space="0"/>
              <w:right w:val="single" w:color="000000" w:sz="8" w:space="0"/>
            </w:tcBorders>
            <w:noWrap/>
            <w:vAlign w:val="center"/>
          </w:tcPr>
          <w:p w14:paraId="2954D8D4">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53F98A0D">
        <w:tblPrEx>
          <w:tblCellMar>
            <w:top w:w="0" w:type="dxa"/>
            <w:left w:w="108" w:type="dxa"/>
            <w:bottom w:w="0" w:type="dxa"/>
            <w:right w:w="108" w:type="dxa"/>
          </w:tblCellMar>
        </w:tblPrEx>
        <w:trPr>
          <w:trHeight w:val="402" w:hRule="atLeast"/>
        </w:trPr>
        <w:tc>
          <w:tcPr>
            <w:tcW w:w="1764" w:type="dxa"/>
            <w:tcBorders>
              <w:top w:val="nil"/>
              <w:left w:val="single" w:color="auto" w:sz="8" w:space="0"/>
              <w:bottom w:val="single" w:color="auto" w:sz="4" w:space="0"/>
              <w:right w:val="single" w:color="auto" w:sz="4" w:space="0"/>
            </w:tcBorders>
            <w:noWrap/>
            <w:vAlign w:val="center"/>
          </w:tcPr>
          <w:p w14:paraId="54915368">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设备名称：</w:t>
            </w:r>
          </w:p>
        </w:tc>
        <w:tc>
          <w:tcPr>
            <w:tcW w:w="3182" w:type="dxa"/>
            <w:tcBorders>
              <w:top w:val="nil"/>
              <w:left w:val="nil"/>
              <w:bottom w:val="single" w:color="auto" w:sz="4" w:space="0"/>
              <w:right w:val="single" w:color="auto" w:sz="4" w:space="0"/>
            </w:tcBorders>
            <w:noWrap/>
            <w:vAlign w:val="center"/>
          </w:tcPr>
          <w:p w14:paraId="6639B03E">
            <w:pPr>
              <w:widowControl/>
              <w:jc w:val="left"/>
              <w:rPr>
                <w:rFonts w:cs="宋体" w:asciiTheme="minorEastAsia" w:hAnsiTheme="minorEastAsia" w:eastAsiaTheme="minorEastAsia"/>
                <w:kern w:val="0"/>
                <w:sz w:val="24"/>
                <w:szCs w:val="24"/>
              </w:rPr>
            </w:pPr>
          </w:p>
        </w:tc>
        <w:tc>
          <w:tcPr>
            <w:tcW w:w="1318" w:type="dxa"/>
            <w:tcBorders>
              <w:top w:val="nil"/>
              <w:left w:val="nil"/>
              <w:bottom w:val="single" w:color="auto" w:sz="4" w:space="0"/>
              <w:right w:val="single" w:color="auto" w:sz="4" w:space="0"/>
            </w:tcBorders>
            <w:noWrap/>
            <w:vAlign w:val="center"/>
          </w:tcPr>
          <w:p w14:paraId="4E2B3734">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设备编号：</w:t>
            </w:r>
          </w:p>
        </w:tc>
        <w:tc>
          <w:tcPr>
            <w:tcW w:w="2871" w:type="dxa"/>
            <w:tcBorders>
              <w:top w:val="nil"/>
              <w:left w:val="nil"/>
              <w:bottom w:val="single" w:color="auto" w:sz="4" w:space="0"/>
              <w:right w:val="single" w:color="auto" w:sz="8" w:space="0"/>
            </w:tcBorders>
            <w:noWrap/>
            <w:vAlign w:val="center"/>
          </w:tcPr>
          <w:p w14:paraId="6AF1A951">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30B47661">
        <w:tblPrEx>
          <w:tblCellMar>
            <w:top w:w="0" w:type="dxa"/>
            <w:left w:w="108" w:type="dxa"/>
            <w:bottom w:w="0" w:type="dxa"/>
            <w:right w:w="108" w:type="dxa"/>
          </w:tblCellMar>
        </w:tblPrEx>
        <w:trPr>
          <w:trHeight w:val="402" w:hRule="atLeast"/>
        </w:trPr>
        <w:tc>
          <w:tcPr>
            <w:tcW w:w="1764" w:type="dxa"/>
            <w:tcBorders>
              <w:top w:val="nil"/>
              <w:left w:val="single" w:color="auto" w:sz="8" w:space="0"/>
              <w:bottom w:val="single" w:color="auto" w:sz="4" w:space="0"/>
              <w:right w:val="single" w:color="auto" w:sz="4" w:space="0"/>
            </w:tcBorders>
            <w:noWrap/>
            <w:vAlign w:val="center"/>
          </w:tcPr>
          <w:p w14:paraId="2731F7DB">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购买日期：</w:t>
            </w:r>
          </w:p>
        </w:tc>
        <w:tc>
          <w:tcPr>
            <w:tcW w:w="7371" w:type="dxa"/>
            <w:gridSpan w:val="3"/>
            <w:tcBorders>
              <w:top w:val="single" w:color="auto" w:sz="4" w:space="0"/>
              <w:left w:val="nil"/>
              <w:bottom w:val="single" w:color="auto" w:sz="4" w:space="0"/>
              <w:right w:val="single" w:color="000000" w:sz="8" w:space="0"/>
            </w:tcBorders>
            <w:noWrap/>
            <w:vAlign w:val="center"/>
          </w:tcPr>
          <w:p w14:paraId="42FE4BF3">
            <w:pPr>
              <w:widowControl/>
              <w:jc w:val="center"/>
              <w:rPr>
                <w:rFonts w:cs="宋体" w:asciiTheme="minorEastAsia" w:hAnsiTheme="minorEastAsia" w:eastAsiaTheme="minorEastAsia"/>
                <w:kern w:val="0"/>
                <w:sz w:val="24"/>
                <w:szCs w:val="24"/>
              </w:rPr>
            </w:pPr>
          </w:p>
        </w:tc>
      </w:tr>
      <w:tr w14:paraId="06FC5405">
        <w:tblPrEx>
          <w:tblCellMar>
            <w:top w:w="0" w:type="dxa"/>
            <w:left w:w="108" w:type="dxa"/>
            <w:bottom w:w="0" w:type="dxa"/>
            <w:right w:w="108" w:type="dxa"/>
          </w:tblCellMar>
        </w:tblPrEx>
        <w:trPr>
          <w:trHeight w:val="402" w:hRule="atLeast"/>
        </w:trPr>
        <w:tc>
          <w:tcPr>
            <w:tcW w:w="9135" w:type="dxa"/>
            <w:gridSpan w:val="4"/>
            <w:tcBorders>
              <w:top w:val="nil"/>
              <w:left w:val="single" w:color="auto" w:sz="8" w:space="0"/>
              <w:bottom w:val="nil"/>
              <w:right w:val="single" w:color="000000" w:sz="8" w:space="0"/>
            </w:tcBorders>
            <w:noWrap/>
            <w:vAlign w:val="center"/>
          </w:tcPr>
          <w:p w14:paraId="162E3D8F">
            <w:pPr>
              <w:widowControl/>
              <w:ind w:left="260" w:leftChars="124"/>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一、保修期限：自用户购买之日起一年内享受保修服务。</w:t>
            </w:r>
          </w:p>
        </w:tc>
      </w:tr>
      <w:tr w14:paraId="60656776">
        <w:tblPrEx>
          <w:tblCellMar>
            <w:top w:w="0" w:type="dxa"/>
            <w:left w:w="108" w:type="dxa"/>
            <w:bottom w:w="0" w:type="dxa"/>
            <w:right w:w="108" w:type="dxa"/>
          </w:tblCellMar>
        </w:tblPrEx>
        <w:trPr>
          <w:trHeight w:val="402" w:hRule="atLeast"/>
        </w:trPr>
        <w:tc>
          <w:tcPr>
            <w:tcW w:w="9135" w:type="dxa"/>
            <w:gridSpan w:val="4"/>
            <w:tcBorders>
              <w:top w:val="nil"/>
              <w:left w:val="single" w:color="auto" w:sz="8" w:space="0"/>
              <w:bottom w:val="nil"/>
              <w:right w:val="single" w:color="000000" w:sz="8" w:space="0"/>
            </w:tcBorders>
            <w:noWrap/>
            <w:vAlign w:val="center"/>
          </w:tcPr>
          <w:p w14:paraId="192FF8B8">
            <w:pPr>
              <w:widowControl/>
              <w:ind w:left="260" w:leftChars="124"/>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二、保修内容：机械及零部件因品质上的问题而出现的故障时。</w:t>
            </w:r>
          </w:p>
        </w:tc>
      </w:tr>
      <w:tr w14:paraId="62CA9BEA">
        <w:tblPrEx>
          <w:tblCellMar>
            <w:top w:w="0" w:type="dxa"/>
            <w:left w:w="108" w:type="dxa"/>
            <w:bottom w:w="0" w:type="dxa"/>
            <w:right w:w="108" w:type="dxa"/>
          </w:tblCellMar>
        </w:tblPrEx>
        <w:trPr>
          <w:trHeight w:val="402" w:hRule="atLeast"/>
        </w:trPr>
        <w:tc>
          <w:tcPr>
            <w:tcW w:w="9135" w:type="dxa"/>
            <w:gridSpan w:val="4"/>
            <w:tcBorders>
              <w:top w:val="nil"/>
              <w:left w:val="single" w:color="auto" w:sz="8" w:space="0"/>
              <w:bottom w:val="nil"/>
              <w:right w:val="single" w:color="000000" w:sz="8" w:space="0"/>
            </w:tcBorders>
            <w:noWrap/>
            <w:vAlign w:val="center"/>
          </w:tcPr>
          <w:p w14:paraId="2D3EF1AF">
            <w:pPr>
              <w:widowControl/>
              <w:ind w:left="260" w:leftChars="124"/>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三、如遇以下任意一项将不负责保修责任：</w:t>
            </w:r>
          </w:p>
        </w:tc>
      </w:tr>
      <w:tr w14:paraId="67EFF0A9">
        <w:tblPrEx>
          <w:tblCellMar>
            <w:top w:w="0" w:type="dxa"/>
            <w:left w:w="108" w:type="dxa"/>
            <w:bottom w:w="0" w:type="dxa"/>
            <w:right w:w="108" w:type="dxa"/>
          </w:tblCellMar>
        </w:tblPrEx>
        <w:trPr>
          <w:trHeight w:val="402" w:hRule="atLeast"/>
        </w:trPr>
        <w:tc>
          <w:tcPr>
            <w:tcW w:w="9135" w:type="dxa"/>
            <w:gridSpan w:val="4"/>
            <w:tcBorders>
              <w:top w:val="nil"/>
              <w:left w:val="single" w:color="auto" w:sz="8" w:space="0"/>
              <w:bottom w:val="nil"/>
              <w:right w:val="single" w:color="000000" w:sz="8" w:space="0"/>
            </w:tcBorders>
            <w:noWrap/>
            <w:vAlign w:val="center"/>
          </w:tcPr>
          <w:p w14:paraId="11CC5BF1">
            <w:pPr>
              <w:widowControl/>
              <w:ind w:left="260" w:leftChars="124"/>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1）自然灾害及人为因素损害。</w:t>
            </w:r>
          </w:p>
        </w:tc>
      </w:tr>
      <w:tr w14:paraId="72D97118">
        <w:tblPrEx>
          <w:tblCellMar>
            <w:top w:w="0" w:type="dxa"/>
            <w:left w:w="108" w:type="dxa"/>
            <w:bottom w:w="0" w:type="dxa"/>
            <w:right w:w="108" w:type="dxa"/>
          </w:tblCellMar>
        </w:tblPrEx>
        <w:trPr>
          <w:trHeight w:val="402" w:hRule="atLeast"/>
        </w:trPr>
        <w:tc>
          <w:tcPr>
            <w:tcW w:w="9135" w:type="dxa"/>
            <w:gridSpan w:val="4"/>
            <w:tcBorders>
              <w:top w:val="nil"/>
              <w:left w:val="single" w:color="auto" w:sz="8" w:space="0"/>
              <w:bottom w:val="nil"/>
              <w:right w:val="single" w:color="000000" w:sz="8" w:space="0"/>
            </w:tcBorders>
            <w:noWrap/>
            <w:vAlign w:val="center"/>
          </w:tcPr>
          <w:p w14:paraId="7AF06180">
            <w:pPr>
              <w:widowControl/>
              <w:ind w:left="260" w:leftChars="124"/>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2）不恰当的安装及不适合的环境对设备造成的损害。</w:t>
            </w:r>
          </w:p>
        </w:tc>
      </w:tr>
      <w:tr w14:paraId="6A2AA946">
        <w:tblPrEx>
          <w:tblCellMar>
            <w:top w:w="0" w:type="dxa"/>
            <w:left w:w="108" w:type="dxa"/>
            <w:bottom w:w="0" w:type="dxa"/>
            <w:right w:w="108" w:type="dxa"/>
          </w:tblCellMar>
        </w:tblPrEx>
        <w:trPr>
          <w:trHeight w:val="402" w:hRule="atLeast"/>
        </w:trPr>
        <w:tc>
          <w:tcPr>
            <w:tcW w:w="9135" w:type="dxa"/>
            <w:gridSpan w:val="4"/>
            <w:tcBorders>
              <w:top w:val="nil"/>
              <w:left w:val="single" w:color="auto" w:sz="4" w:space="0"/>
              <w:bottom w:val="nil"/>
              <w:right w:val="single" w:color="000000" w:sz="8" w:space="0"/>
            </w:tcBorders>
            <w:noWrap/>
            <w:vAlign w:val="bottom"/>
          </w:tcPr>
          <w:p w14:paraId="1AD4A0D4">
            <w:pPr>
              <w:widowControl/>
              <w:ind w:left="260" w:leftChars="124"/>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3）保修期已结束。</w:t>
            </w:r>
          </w:p>
        </w:tc>
      </w:tr>
      <w:tr w14:paraId="5D79F550">
        <w:tblPrEx>
          <w:tblCellMar>
            <w:top w:w="0" w:type="dxa"/>
            <w:left w:w="108" w:type="dxa"/>
            <w:bottom w:w="0" w:type="dxa"/>
            <w:right w:w="108" w:type="dxa"/>
          </w:tblCellMar>
        </w:tblPrEx>
        <w:trPr>
          <w:trHeight w:val="402" w:hRule="atLeast"/>
        </w:trPr>
        <w:tc>
          <w:tcPr>
            <w:tcW w:w="9135" w:type="dxa"/>
            <w:gridSpan w:val="4"/>
            <w:tcBorders>
              <w:top w:val="nil"/>
              <w:left w:val="single" w:color="auto" w:sz="8" w:space="0"/>
              <w:bottom w:val="nil"/>
              <w:right w:val="single" w:color="000000" w:sz="8" w:space="0"/>
            </w:tcBorders>
            <w:noWrap/>
            <w:vAlign w:val="center"/>
          </w:tcPr>
          <w:p w14:paraId="01ACCE7B">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5BF20939">
        <w:tblPrEx>
          <w:tblCellMar>
            <w:top w:w="0" w:type="dxa"/>
            <w:left w:w="108" w:type="dxa"/>
            <w:bottom w:w="0" w:type="dxa"/>
            <w:right w:w="108" w:type="dxa"/>
          </w:tblCellMar>
        </w:tblPrEx>
        <w:trPr>
          <w:trHeight w:val="402" w:hRule="atLeast"/>
        </w:trPr>
        <w:tc>
          <w:tcPr>
            <w:tcW w:w="9135" w:type="dxa"/>
            <w:gridSpan w:val="4"/>
            <w:tcBorders>
              <w:top w:val="nil"/>
              <w:left w:val="single" w:color="auto" w:sz="8" w:space="0"/>
              <w:bottom w:val="single" w:color="auto" w:sz="8" w:space="0"/>
              <w:right w:val="single" w:color="000000" w:sz="8" w:space="0"/>
            </w:tcBorders>
            <w:noWrap/>
            <w:vAlign w:val="bottom"/>
          </w:tcPr>
          <w:p w14:paraId="2AC4D37C">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bl>
    <w:p w14:paraId="6F58ACFD">
      <w:pPr>
        <w:jc w:val="center"/>
        <w:rPr>
          <w:rFonts w:cs="宋体" w:asciiTheme="minorEastAsia" w:hAnsiTheme="minorEastAsia" w:eastAsiaTheme="minorEastAsia"/>
          <w:sz w:val="24"/>
          <w:szCs w:val="24"/>
        </w:rPr>
      </w:pPr>
    </w:p>
    <w:p w14:paraId="37F16B95">
      <w:pPr>
        <w:widowControl/>
        <w:jc w:val="left"/>
        <w:rPr>
          <w:rFonts w:cs="宋体" w:asciiTheme="minorEastAsia" w:hAnsiTheme="minorEastAsia" w:eastAsiaTheme="minorEastAsia"/>
          <w:sz w:val="24"/>
          <w:szCs w:val="24"/>
        </w:rPr>
      </w:pPr>
      <w:r>
        <w:rPr>
          <w:rFonts w:cs="宋体" w:asciiTheme="minorEastAsia" w:hAnsiTheme="minorEastAsia" w:eastAsiaTheme="minorEastAsia"/>
          <w:sz w:val="24"/>
          <w:szCs w:val="24"/>
        </w:rPr>
        <w:br w:type="page"/>
      </w:r>
    </w:p>
    <w:p w14:paraId="43B90EC4">
      <w:pPr>
        <w:jc w:val="center"/>
        <w:rPr>
          <w:rFonts w:cs="宋体" w:asciiTheme="minorEastAsia" w:hAnsiTheme="minorEastAsia" w:eastAsiaTheme="minorEastAsia"/>
          <w:sz w:val="24"/>
          <w:szCs w:val="24"/>
        </w:rPr>
      </w:pPr>
    </w:p>
    <w:tbl>
      <w:tblPr>
        <w:tblStyle w:val="13"/>
        <w:tblW w:w="9144" w:type="dxa"/>
        <w:tblInd w:w="-216" w:type="dxa"/>
        <w:tblLayout w:type="autofit"/>
        <w:tblCellMar>
          <w:top w:w="0" w:type="dxa"/>
          <w:left w:w="108" w:type="dxa"/>
          <w:bottom w:w="0" w:type="dxa"/>
          <w:right w:w="108" w:type="dxa"/>
        </w:tblCellMar>
      </w:tblPr>
      <w:tblGrid>
        <w:gridCol w:w="2100"/>
        <w:gridCol w:w="2004"/>
        <w:gridCol w:w="880"/>
        <w:gridCol w:w="560"/>
        <w:gridCol w:w="1231"/>
        <w:gridCol w:w="1109"/>
        <w:gridCol w:w="1260"/>
      </w:tblGrid>
      <w:tr w14:paraId="7C54C0F7">
        <w:tblPrEx>
          <w:tblCellMar>
            <w:top w:w="0" w:type="dxa"/>
            <w:left w:w="108" w:type="dxa"/>
            <w:bottom w:w="0" w:type="dxa"/>
            <w:right w:w="108" w:type="dxa"/>
          </w:tblCellMar>
        </w:tblPrEx>
        <w:trPr>
          <w:trHeight w:val="735" w:hRule="atLeast"/>
        </w:trPr>
        <w:tc>
          <w:tcPr>
            <w:tcW w:w="9144" w:type="dxa"/>
            <w:gridSpan w:val="7"/>
            <w:tcBorders>
              <w:top w:val="single" w:color="auto" w:sz="8" w:space="0"/>
              <w:left w:val="single" w:color="auto" w:sz="8" w:space="0"/>
              <w:bottom w:val="nil"/>
              <w:right w:val="single" w:color="000000" w:sz="8" w:space="0"/>
            </w:tcBorders>
            <w:noWrap/>
            <w:vAlign w:val="center"/>
          </w:tcPr>
          <w:p w14:paraId="2D7854AA">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仪器/设备 保修记录卡</w:t>
            </w:r>
          </w:p>
        </w:tc>
      </w:tr>
      <w:tr w14:paraId="4096FBE8">
        <w:tblPrEx>
          <w:tblCellMar>
            <w:top w:w="0" w:type="dxa"/>
            <w:left w:w="108" w:type="dxa"/>
            <w:bottom w:w="0" w:type="dxa"/>
            <w:right w:w="108" w:type="dxa"/>
          </w:tblCellMar>
        </w:tblPrEx>
        <w:trPr>
          <w:trHeight w:val="439" w:hRule="atLeast"/>
        </w:trPr>
        <w:tc>
          <w:tcPr>
            <w:tcW w:w="2100" w:type="dxa"/>
            <w:tcBorders>
              <w:top w:val="single" w:color="auto" w:sz="4" w:space="0"/>
              <w:left w:val="single" w:color="auto" w:sz="8" w:space="0"/>
              <w:bottom w:val="single" w:color="auto" w:sz="4" w:space="0"/>
              <w:right w:val="single" w:color="auto" w:sz="4" w:space="0"/>
            </w:tcBorders>
            <w:noWrap/>
            <w:vAlign w:val="center"/>
          </w:tcPr>
          <w:p w14:paraId="5A7BC14F">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客户名称：</w:t>
            </w:r>
          </w:p>
        </w:tc>
        <w:tc>
          <w:tcPr>
            <w:tcW w:w="2884" w:type="dxa"/>
            <w:gridSpan w:val="2"/>
            <w:tcBorders>
              <w:top w:val="single" w:color="auto" w:sz="4" w:space="0"/>
              <w:left w:val="nil"/>
              <w:bottom w:val="single" w:color="auto" w:sz="4" w:space="0"/>
              <w:right w:val="single" w:color="auto" w:sz="4" w:space="0"/>
            </w:tcBorders>
            <w:noWrap/>
            <w:vAlign w:val="center"/>
          </w:tcPr>
          <w:p w14:paraId="58B3DE05">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791" w:type="dxa"/>
            <w:gridSpan w:val="2"/>
            <w:tcBorders>
              <w:top w:val="single" w:color="auto" w:sz="4" w:space="0"/>
              <w:left w:val="nil"/>
              <w:bottom w:val="single" w:color="auto" w:sz="4" w:space="0"/>
              <w:right w:val="single" w:color="auto" w:sz="4" w:space="0"/>
            </w:tcBorders>
            <w:noWrap/>
            <w:vAlign w:val="center"/>
          </w:tcPr>
          <w:p w14:paraId="07595C5B">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联系电话：</w:t>
            </w:r>
          </w:p>
        </w:tc>
        <w:tc>
          <w:tcPr>
            <w:tcW w:w="2369" w:type="dxa"/>
            <w:gridSpan w:val="2"/>
            <w:tcBorders>
              <w:top w:val="single" w:color="auto" w:sz="4" w:space="0"/>
              <w:left w:val="nil"/>
              <w:bottom w:val="single" w:color="auto" w:sz="4" w:space="0"/>
              <w:right w:val="single" w:color="000000" w:sz="8" w:space="0"/>
            </w:tcBorders>
            <w:noWrap/>
            <w:vAlign w:val="center"/>
          </w:tcPr>
          <w:p w14:paraId="0A38D02D">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63EAA776">
        <w:tblPrEx>
          <w:tblCellMar>
            <w:top w:w="0" w:type="dxa"/>
            <w:left w:w="108" w:type="dxa"/>
            <w:bottom w:w="0" w:type="dxa"/>
            <w:right w:w="108" w:type="dxa"/>
          </w:tblCellMar>
        </w:tblPrEx>
        <w:trPr>
          <w:trHeight w:val="439" w:hRule="atLeast"/>
        </w:trPr>
        <w:tc>
          <w:tcPr>
            <w:tcW w:w="2100" w:type="dxa"/>
            <w:tcBorders>
              <w:top w:val="nil"/>
              <w:left w:val="single" w:color="auto" w:sz="8" w:space="0"/>
              <w:bottom w:val="single" w:color="auto" w:sz="4" w:space="0"/>
              <w:right w:val="single" w:color="auto" w:sz="4" w:space="0"/>
            </w:tcBorders>
            <w:noWrap/>
            <w:vAlign w:val="center"/>
          </w:tcPr>
          <w:p w14:paraId="7B4AB78A">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联系地址：</w:t>
            </w:r>
          </w:p>
        </w:tc>
        <w:tc>
          <w:tcPr>
            <w:tcW w:w="2884" w:type="dxa"/>
            <w:gridSpan w:val="2"/>
            <w:tcBorders>
              <w:top w:val="single" w:color="auto" w:sz="4" w:space="0"/>
              <w:left w:val="nil"/>
              <w:bottom w:val="single" w:color="auto" w:sz="4" w:space="0"/>
              <w:right w:val="single" w:color="auto" w:sz="4" w:space="0"/>
            </w:tcBorders>
            <w:noWrap/>
            <w:vAlign w:val="center"/>
          </w:tcPr>
          <w:p w14:paraId="7C70152D">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791" w:type="dxa"/>
            <w:gridSpan w:val="2"/>
            <w:tcBorders>
              <w:top w:val="nil"/>
              <w:left w:val="nil"/>
              <w:bottom w:val="single" w:color="auto" w:sz="4" w:space="0"/>
              <w:right w:val="single" w:color="auto" w:sz="4" w:space="0"/>
            </w:tcBorders>
            <w:noWrap/>
            <w:vAlign w:val="center"/>
          </w:tcPr>
          <w:p w14:paraId="72E95CDA">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购买日期：</w:t>
            </w:r>
          </w:p>
        </w:tc>
        <w:tc>
          <w:tcPr>
            <w:tcW w:w="2369" w:type="dxa"/>
            <w:gridSpan w:val="2"/>
            <w:tcBorders>
              <w:top w:val="single" w:color="auto" w:sz="4" w:space="0"/>
              <w:left w:val="nil"/>
              <w:bottom w:val="single" w:color="auto" w:sz="4" w:space="0"/>
              <w:right w:val="single" w:color="000000" w:sz="8" w:space="0"/>
            </w:tcBorders>
            <w:noWrap/>
            <w:vAlign w:val="center"/>
          </w:tcPr>
          <w:p w14:paraId="7D9BFA9F">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62F9102B">
        <w:tblPrEx>
          <w:tblCellMar>
            <w:top w:w="0" w:type="dxa"/>
            <w:left w:w="108" w:type="dxa"/>
            <w:bottom w:w="0" w:type="dxa"/>
            <w:right w:w="108" w:type="dxa"/>
          </w:tblCellMar>
        </w:tblPrEx>
        <w:trPr>
          <w:trHeight w:val="439" w:hRule="atLeast"/>
        </w:trPr>
        <w:tc>
          <w:tcPr>
            <w:tcW w:w="2100" w:type="dxa"/>
            <w:tcBorders>
              <w:top w:val="nil"/>
              <w:left w:val="single" w:color="auto" w:sz="8" w:space="0"/>
              <w:bottom w:val="single" w:color="auto" w:sz="4" w:space="0"/>
              <w:right w:val="single" w:color="auto" w:sz="4" w:space="0"/>
            </w:tcBorders>
            <w:noWrap/>
            <w:vAlign w:val="center"/>
          </w:tcPr>
          <w:p w14:paraId="3C2743E4">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设备名称：</w:t>
            </w:r>
          </w:p>
        </w:tc>
        <w:tc>
          <w:tcPr>
            <w:tcW w:w="2884" w:type="dxa"/>
            <w:gridSpan w:val="2"/>
            <w:tcBorders>
              <w:top w:val="single" w:color="auto" w:sz="4" w:space="0"/>
              <w:left w:val="nil"/>
              <w:bottom w:val="single" w:color="auto" w:sz="4" w:space="0"/>
              <w:right w:val="single" w:color="auto" w:sz="4" w:space="0"/>
            </w:tcBorders>
            <w:noWrap/>
            <w:vAlign w:val="center"/>
          </w:tcPr>
          <w:p w14:paraId="49645C7E">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791" w:type="dxa"/>
            <w:gridSpan w:val="2"/>
            <w:tcBorders>
              <w:top w:val="nil"/>
              <w:left w:val="nil"/>
              <w:bottom w:val="single" w:color="auto" w:sz="4" w:space="0"/>
              <w:right w:val="single" w:color="auto" w:sz="4" w:space="0"/>
            </w:tcBorders>
            <w:noWrap/>
            <w:vAlign w:val="center"/>
          </w:tcPr>
          <w:p w14:paraId="2A3D1F5F">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设备编号：</w:t>
            </w:r>
          </w:p>
        </w:tc>
        <w:tc>
          <w:tcPr>
            <w:tcW w:w="2369" w:type="dxa"/>
            <w:gridSpan w:val="2"/>
            <w:tcBorders>
              <w:top w:val="single" w:color="auto" w:sz="4" w:space="0"/>
              <w:left w:val="nil"/>
              <w:bottom w:val="single" w:color="auto" w:sz="4" w:space="0"/>
              <w:right w:val="single" w:color="000000" w:sz="8" w:space="0"/>
            </w:tcBorders>
            <w:noWrap/>
            <w:vAlign w:val="center"/>
          </w:tcPr>
          <w:p w14:paraId="05E951F0">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68976866">
        <w:tblPrEx>
          <w:tblCellMar>
            <w:top w:w="0" w:type="dxa"/>
            <w:left w:w="108" w:type="dxa"/>
            <w:bottom w:w="0" w:type="dxa"/>
            <w:right w:w="108" w:type="dxa"/>
          </w:tblCellMar>
        </w:tblPrEx>
        <w:trPr>
          <w:trHeight w:val="402" w:hRule="atLeast"/>
        </w:trPr>
        <w:tc>
          <w:tcPr>
            <w:tcW w:w="2100" w:type="dxa"/>
            <w:vMerge w:val="restart"/>
            <w:tcBorders>
              <w:top w:val="nil"/>
              <w:left w:val="single" w:color="auto" w:sz="8" w:space="0"/>
              <w:bottom w:val="single" w:color="auto" w:sz="4" w:space="0"/>
              <w:right w:val="single" w:color="auto" w:sz="4" w:space="0"/>
            </w:tcBorders>
            <w:noWrap/>
            <w:vAlign w:val="center"/>
          </w:tcPr>
          <w:p w14:paraId="07EE335E">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维修日期</w:t>
            </w:r>
          </w:p>
        </w:tc>
        <w:tc>
          <w:tcPr>
            <w:tcW w:w="2004" w:type="dxa"/>
            <w:vMerge w:val="restart"/>
            <w:tcBorders>
              <w:top w:val="nil"/>
              <w:left w:val="single" w:color="auto" w:sz="4" w:space="0"/>
              <w:bottom w:val="single" w:color="auto" w:sz="4" w:space="0"/>
              <w:right w:val="single" w:color="auto" w:sz="4" w:space="0"/>
            </w:tcBorders>
            <w:noWrap/>
            <w:vAlign w:val="center"/>
          </w:tcPr>
          <w:p w14:paraId="58354648">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设备故障说明</w:t>
            </w:r>
          </w:p>
        </w:tc>
        <w:tc>
          <w:tcPr>
            <w:tcW w:w="2671" w:type="dxa"/>
            <w:gridSpan w:val="3"/>
            <w:tcBorders>
              <w:top w:val="single" w:color="auto" w:sz="4" w:space="0"/>
              <w:left w:val="nil"/>
              <w:bottom w:val="single" w:color="auto" w:sz="4" w:space="0"/>
              <w:right w:val="single" w:color="auto" w:sz="4" w:space="0"/>
            </w:tcBorders>
            <w:noWrap/>
            <w:vAlign w:val="center"/>
          </w:tcPr>
          <w:p w14:paraId="0ED62DA6">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维修内容或更换零部件</w:t>
            </w:r>
          </w:p>
        </w:tc>
        <w:tc>
          <w:tcPr>
            <w:tcW w:w="1109" w:type="dxa"/>
            <w:vMerge w:val="restart"/>
            <w:tcBorders>
              <w:top w:val="nil"/>
              <w:left w:val="single" w:color="auto" w:sz="4" w:space="0"/>
              <w:bottom w:val="single" w:color="auto" w:sz="4" w:space="0"/>
              <w:right w:val="single" w:color="auto" w:sz="4" w:space="0"/>
            </w:tcBorders>
            <w:noWrap/>
            <w:vAlign w:val="center"/>
          </w:tcPr>
          <w:p w14:paraId="49A1E596">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承修人</w:t>
            </w:r>
          </w:p>
        </w:tc>
        <w:tc>
          <w:tcPr>
            <w:tcW w:w="1260" w:type="dxa"/>
            <w:vMerge w:val="restart"/>
            <w:tcBorders>
              <w:top w:val="nil"/>
              <w:left w:val="single" w:color="auto" w:sz="4" w:space="0"/>
              <w:bottom w:val="single" w:color="auto" w:sz="4" w:space="0"/>
              <w:right w:val="single" w:color="auto" w:sz="8" w:space="0"/>
            </w:tcBorders>
            <w:noWrap/>
            <w:vAlign w:val="center"/>
          </w:tcPr>
          <w:p w14:paraId="62F192BE">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用户确认</w:t>
            </w:r>
          </w:p>
        </w:tc>
      </w:tr>
      <w:tr w14:paraId="1EF104B2">
        <w:tblPrEx>
          <w:tblCellMar>
            <w:top w:w="0" w:type="dxa"/>
            <w:left w:w="108" w:type="dxa"/>
            <w:bottom w:w="0" w:type="dxa"/>
            <w:right w:w="108" w:type="dxa"/>
          </w:tblCellMar>
        </w:tblPrEx>
        <w:trPr>
          <w:trHeight w:val="402" w:hRule="atLeast"/>
        </w:trPr>
        <w:tc>
          <w:tcPr>
            <w:tcW w:w="2100" w:type="dxa"/>
            <w:vMerge w:val="continue"/>
            <w:tcBorders>
              <w:top w:val="nil"/>
              <w:left w:val="single" w:color="auto" w:sz="8" w:space="0"/>
              <w:bottom w:val="single" w:color="auto" w:sz="4" w:space="0"/>
              <w:right w:val="single" w:color="auto" w:sz="4" w:space="0"/>
            </w:tcBorders>
            <w:vAlign w:val="center"/>
          </w:tcPr>
          <w:p w14:paraId="138D080B">
            <w:pPr>
              <w:widowControl/>
              <w:jc w:val="left"/>
              <w:rPr>
                <w:rFonts w:cs="宋体" w:asciiTheme="minorEastAsia" w:hAnsiTheme="minorEastAsia" w:eastAsiaTheme="minorEastAsia"/>
                <w:kern w:val="0"/>
                <w:sz w:val="24"/>
                <w:szCs w:val="24"/>
              </w:rPr>
            </w:pPr>
          </w:p>
        </w:tc>
        <w:tc>
          <w:tcPr>
            <w:tcW w:w="2004" w:type="dxa"/>
            <w:vMerge w:val="continue"/>
            <w:tcBorders>
              <w:top w:val="nil"/>
              <w:left w:val="single" w:color="auto" w:sz="4" w:space="0"/>
              <w:bottom w:val="single" w:color="auto" w:sz="4" w:space="0"/>
              <w:right w:val="single" w:color="auto" w:sz="4" w:space="0"/>
            </w:tcBorders>
            <w:vAlign w:val="center"/>
          </w:tcPr>
          <w:p w14:paraId="247A528F">
            <w:pPr>
              <w:widowControl/>
              <w:jc w:val="left"/>
              <w:rPr>
                <w:rFonts w:cs="宋体" w:asciiTheme="minorEastAsia" w:hAnsiTheme="minorEastAsia" w:eastAsiaTheme="minorEastAsia"/>
                <w:kern w:val="0"/>
                <w:sz w:val="24"/>
                <w:szCs w:val="24"/>
              </w:rPr>
            </w:pPr>
          </w:p>
        </w:tc>
        <w:tc>
          <w:tcPr>
            <w:tcW w:w="1440" w:type="dxa"/>
            <w:gridSpan w:val="2"/>
            <w:tcBorders>
              <w:top w:val="nil"/>
              <w:left w:val="nil"/>
              <w:bottom w:val="single" w:color="auto" w:sz="4" w:space="0"/>
              <w:right w:val="single" w:color="auto" w:sz="4" w:space="0"/>
            </w:tcBorders>
            <w:noWrap/>
            <w:vAlign w:val="center"/>
          </w:tcPr>
          <w:p w14:paraId="03BDF326">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名称</w:t>
            </w:r>
          </w:p>
        </w:tc>
        <w:tc>
          <w:tcPr>
            <w:tcW w:w="1231" w:type="dxa"/>
            <w:tcBorders>
              <w:top w:val="nil"/>
              <w:left w:val="nil"/>
              <w:bottom w:val="single" w:color="auto" w:sz="4" w:space="0"/>
              <w:right w:val="single" w:color="auto" w:sz="4" w:space="0"/>
            </w:tcBorders>
            <w:noWrap/>
            <w:vAlign w:val="center"/>
          </w:tcPr>
          <w:p w14:paraId="292598F3">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数量</w:t>
            </w:r>
          </w:p>
        </w:tc>
        <w:tc>
          <w:tcPr>
            <w:tcW w:w="1109" w:type="dxa"/>
            <w:vMerge w:val="continue"/>
            <w:tcBorders>
              <w:top w:val="nil"/>
              <w:left w:val="single" w:color="auto" w:sz="4" w:space="0"/>
              <w:bottom w:val="single" w:color="auto" w:sz="4" w:space="0"/>
              <w:right w:val="single" w:color="auto" w:sz="4" w:space="0"/>
            </w:tcBorders>
            <w:vAlign w:val="center"/>
          </w:tcPr>
          <w:p w14:paraId="22697932">
            <w:pPr>
              <w:widowControl/>
              <w:jc w:val="left"/>
              <w:rPr>
                <w:rFonts w:cs="宋体" w:asciiTheme="minorEastAsia" w:hAnsiTheme="minorEastAsia" w:eastAsiaTheme="minorEastAsia"/>
                <w:kern w:val="0"/>
                <w:sz w:val="24"/>
                <w:szCs w:val="24"/>
              </w:rPr>
            </w:pPr>
          </w:p>
        </w:tc>
        <w:tc>
          <w:tcPr>
            <w:tcW w:w="1260" w:type="dxa"/>
            <w:vMerge w:val="continue"/>
            <w:tcBorders>
              <w:top w:val="nil"/>
              <w:left w:val="single" w:color="auto" w:sz="4" w:space="0"/>
              <w:bottom w:val="single" w:color="auto" w:sz="4" w:space="0"/>
              <w:right w:val="single" w:color="auto" w:sz="8" w:space="0"/>
            </w:tcBorders>
            <w:vAlign w:val="center"/>
          </w:tcPr>
          <w:p w14:paraId="435B419D">
            <w:pPr>
              <w:widowControl/>
              <w:jc w:val="left"/>
              <w:rPr>
                <w:rFonts w:cs="宋体" w:asciiTheme="minorEastAsia" w:hAnsiTheme="minorEastAsia" w:eastAsiaTheme="minorEastAsia"/>
                <w:kern w:val="0"/>
                <w:sz w:val="24"/>
                <w:szCs w:val="24"/>
              </w:rPr>
            </w:pPr>
          </w:p>
        </w:tc>
      </w:tr>
      <w:tr w14:paraId="409F98C9">
        <w:tblPrEx>
          <w:tblCellMar>
            <w:top w:w="0" w:type="dxa"/>
            <w:left w:w="108" w:type="dxa"/>
            <w:bottom w:w="0" w:type="dxa"/>
            <w:right w:w="108" w:type="dxa"/>
          </w:tblCellMar>
        </w:tblPrEx>
        <w:trPr>
          <w:trHeight w:val="499" w:hRule="atLeast"/>
        </w:trPr>
        <w:tc>
          <w:tcPr>
            <w:tcW w:w="2100" w:type="dxa"/>
            <w:tcBorders>
              <w:top w:val="nil"/>
              <w:left w:val="single" w:color="auto" w:sz="8" w:space="0"/>
              <w:bottom w:val="single" w:color="auto" w:sz="4" w:space="0"/>
              <w:right w:val="single" w:color="auto" w:sz="4" w:space="0"/>
            </w:tcBorders>
            <w:noWrap/>
            <w:vAlign w:val="bottom"/>
          </w:tcPr>
          <w:p w14:paraId="1F4DE048">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2004" w:type="dxa"/>
            <w:tcBorders>
              <w:top w:val="nil"/>
              <w:left w:val="nil"/>
              <w:bottom w:val="single" w:color="auto" w:sz="4" w:space="0"/>
              <w:right w:val="single" w:color="auto" w:sz="4" w:space="0"/>
            </w:tcBorders>
            <w:noWrap/>
            <w:vAlign w:val="bottom"/>
          </w:tcPr>
          <w:p w14:paraId="09A1E5CE">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440" w:type="dxa"/>
            <w:gridSpan w:val="2"/>
            <w:tcBorders>
              <w:top w:val="nil"/>
              <w:left w:val="nil"/>
              <w:bottom w:val="single" w:color="auto" w:sz="4" w:space="0"/>
              <w:right w:val="single" w:color="auto" w:sz="4" w:space="0"/>
            </w:tcBorders>
            <w:noWrap/>
            <w:vAlign w:val="bottom"/>
          </w:tcPr>
          <w:p w14:paraId="22F9B36E">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31" w:type="dxa"/>
            <w:tcBorders>
              <w:top w:val="nil"/>
              <w:left w:val="nil"/>
              <w:bottom w:val="single" w:color="auto" w:sz="4" w:space="0"/>
              <w:right w:val="single" w:color="auto" w:sz="4" w:space="0"/>
            </w:tcBorders>
            <w:noWrap/>
            <w:vAlign w:val="bottom"/>
          </w:tcPr>
          <w:p w14:paraId="60654126">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109" w:type="dxa"/>
            <w:tcBorders>
              <w:top w:val="nil"/>
              <w:left w:val="nil"/>
              <w:bottom w:val="single" w:color="auto" w:sz="4" w:space="0"/>
              <w:right w:val="single" w:color="auto" w:sz="4" w:space="0"/>
            </w:tcBorders>
            <w:noWrap/>
            <w:vAlign w:val="bottom"/>
          </w:tcPr>
          <w:p w14:paraId="278145DE">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60" w:type="dxa"/>
            <w:tcBorders>
              <w:top w:val="nil"/>
              <w:left w:val="nil"/>
              <w:bottom w:val="single" w:color="auto" w:sz="4" w:space="0"/>
              <w:right w:val="single" w:color="auto" w:sz="8" w:space="0"/>
            </w:tcBorders>
            <w:noWrap/>
            <w:vAlign w:val="bottom"/>
          </w:tcPr>
          <w:p w14:paraId="2562212E">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4101A6A7">
        <w:tblPrEx>
          <w:tblCellMar>
            <w:top w:w="0" w:type="dxa"/>
            <w:left w:w="108" w:type="dxa"/>
            <w:bottom w:w="0" w:type="dxa"/>
            <w:right w:w="108" w:type="dxa"/>
          </w:tblCellMar>
        </w:tblPrEx>
        <w:trPr>
          <w:trHeight w:val="499" w:hRule="atLeast"/>
        </w:trPr>
        <w:tc>
          <w:tcPr>
            <w:tcW w:w="2100" w:type="dxa"/>
            <w:tcBorders>
              <w:top w:val="nil"/>
              <w:left w:val="single" w:color="auto" w:sz="8" w:space="0"/>
              <w:bottom w:val="single" w:color="auto" w:sz="4" w:space="0"/>
              <w:right w:val="single" w:color="auto" w:sz="4" w:space="0"/>
            </w:tcBorders>
            <w:noWrap/>
            <w:vAlign w:val="bottom"/>
          </w:tcPr>
          <w:p w14:paraId="45B51DE7">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2004" w:type="dxa"/>
            <w:tcBorders>
              <w:top w:val="nil"/>
              <w:left w:val="nil"/>
              <w:bottom w:val="single" w:color="auto" w:sz="4" w:space="0"/>
              <w:right w:val="single" w:color="auto" w:sz="4" w:space="0"/>
            </w:tcBorders>
            <w:noWrap/>
            <w:vAlign w:val="bottom"/>
          </w:tcPr>
          <w:p w14:paraId="5048FA50">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440" w:type="dxa"/>
            <w:gridSpan w:val="2"/>
            <w:tcBorders>
              <w:top w:val="nil"/>
              <w:left w:val="nil"/>
              <w:bottom w:val="single" w:color="auto" w:sz="4" w:space="0"/>
              <w:right w:val="single" w:color="auto" w:sz="4" w:space="0"/>
            </w:tcBorders>
            <w:noWrap/>
            <w:vAlign w:val="bottom"/>
          </w:tcPr>
          <w:p w14:paraId="1AB7AF46">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31" w:type="dxa"/>
            <w:tcBorders>
              <w:top w:val="nil"/>
              <w:left w:val="nil"/>
              <w:bottom w:val="single" w:color="auto" w:sz="4" w:space="0"/>
              <w:right w:val="single" w:color="auto" w:sz="4" w:space="0"/>
            </w:tcBorders>
            <w:noWrap/>
            <w:vAlign w:val="bottom"/>
          </w:tcPr>
          <w:p w14:paraId="13CBCC9A">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109" w:type="dxa"/>
            <w:tcBorders>
              <w:top w:val="nil"/>
              <w:left w:val="nil"/>
              <w:bottom w:val="single" w:color="auto" w:sz="4" w:space="0"/>
              <w:right w:val="single" w:color="auto" w:sz="4" w:space="0"/>
            </w:tcBorders>
            <w:noWrap/>
            <w:vAlign w:val="bottom"/>
          </w:tcPr>
          <w:p w14:paraId="0C74DDF4">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60" w:type="dxa"/>
            <w:tcBorders>
              <w:top w:val="nil"/>
              <w:left w:val="nil"/>
              <w:bottom w:val="single" w:color="auto" w:sz="4" w:space="0"/>
              <w:right w:val="single" w:color="auto" w:sz="8" w:space="0"/>
            </w:tcBorders>
            <w:noWrap/>
            <w:vAlign w:val="bottom"/>
          </w:tcPr>
          <w:p w14:paraId="7A73A158">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6074C050">
        <w:tblPrEx>
          <w:tblCellMar>
            <w:top w:w="0" w:type="dxa"/>
            <w:left w:w="108" w:type="dxa"/>
            <w:bottom w:w="0" w:type="dxa"/>
            <w:right w:w="108" w:type="dxa"/>
          </w:tblCellMar>
        </w:tblPrEx>
        <w:trPr>
          <w:trHeight w:val="499" w:hRule="atLeast"/>
        </w:trPr>
        <w:tc>
          <w:tcPr>
            <w:tcW w:w="2100" w:type="dxa"/>
            <w:tcBorders>
              <w:top w:val="nil"/>
              <w:left w:val="single" w:color="auto" w:sz="8" w:space="0"/>
              <w:bottom w:val="single" w:color="auto" w:sz="4" w:space="0"/>
              <w:right w:val="single" w:color="auto" w:sz="4" w:space="0"/>
            </w:tcBorders>
            <w:noWrap/>
            <w:vAlign w:val="bottom"/>
          </w:tcPr>
          <w:p w14:paraId="77632DE8">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2004" w:type="dxa"/>
            <w:tcBorders>
              <w:top w:val="nil"/>
              <w:left w:val="nil"/>
              <w:bottom w:val="single" w:color="auto" w:sz="4" w:space="0"/>
              <w:right w:val="single" w:color="auto" w:sz="4" w:space="0"/>
            </w:tcBorders>
            <w:noWrap/>
            <w:vAlign w:val="bottom"/>
          </w:tcPr>
          <w:p w14:paraId="32E503EF">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440" w:type="dxa"/>
            <w:gridSpan w:val="2"/>
            <w:tcBorders>
              <w:top w:val="nil"/>
              <w:left w:val="nil"/>
              <w:bottom w:val="single" w:color="auto" w:sz="4" w:space="0"/>
              <w:right w:val="single" w:color="auto" w:sz="4" w:space="0"/>
            </w:tcBorders>
            <w:noWrap/>
            <w:vAlign w:val="bottom"/>
          </w:tcPr>
          <w:p w14:paraId="16D4BBF9">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31" w:type="dxa"/>
            <w:tcBorders>
              <w:top w:val="nil"/>
              <w:left w:val="nil"/>
              <w:bottom w:val="single" w:color="auto" w:sz="4" w:space="0"/>
              <w:right w:val="single" w:color="auto" w:sz="4" w:space="0"/>
            </w:tcBorders>
            <w:noWrap/>
            <w:vAlign w:val="bottom"/>
          </w:tcPr>
          <w:p w14:paraId="7A3BF241">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109" w:type="dxa"/>
            <w:tcBorders>
              <w:top w:val="nil"/>
              <w:left w:val="nil"/>
              <w:bottom w:val="single" w:color="auto" w:sz="4" w:space="0"/>
              <w:right w:val="single" w:color="auto" w:sz="4" w:space="0"/>
            </w:tcBorders>
            <w:noWrap/>
            <w:vAlign w:val="bottom"/>
          </w:tcPr>
          <w:p w14:paraId="68C9ADA8">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60" w:type="dxa"/>
            <w:tcBorders>
              <w:top w:val="nil"/>
              <w:left w:val="nil"/>
              <w:bottom w:val="single" w:color="auto" w:sz="4" w:space="0"/>
              <w:right w:val="single" w:color="auto" w:sz="8" w:space="0"/>
            </w:tcBorders>
            <w:noWrap/>
            <w:vAlign w:val="bottom"/>
          </w:tcPr>
          <w:p w14:paraId="1C180496">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428B3F58">
        <w:tblPrEx>
          <w:tblCellMar>
            <w:top w:w="0" w:type="dxa"/>
            <w:left w:w="108" w:type="dxa"/>
            <w:bottom w:w="0" w:type="dxa"/>
            <w:right w:w="108" w:type="dxa"/>
          </w:tblCellMar>
        </w:tblPrEx>
        <w:trPr>
          <w:trHeight w:val="499" w:hRule="atLeast"/>
        </w:trPr>
        <w:tc>
          <w:tcPr>
            <w:tcW w:w="2100" w:type="dxa"/>
            <w:tcBorders>
              <w:top w:val="nil"/>
              <w:left w:val="single" w:color="auto" w:sz="8" w:space="0"/>
              <w:bottom w:val="single" w:color="auto" w:sz="4" w:space="0"/>
              <w:right w:val="single" w:color="auto" w:sz="4" w:space="0"/>
            </w:tcBorders>
            <w:noWrap/>
            <w:vAlign w:val="bottom"/>
          </w:tcPr>
          <w:p w14:paraId="7A02A463">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2004" w:type="dxa"/>
            <w:tcBorders>
              <w:top w:val="nil"/>
              <w:left w:val="nil"/>
              <w:bottom w:val="single" w:color="auto" w:sz="4" w:space="0"/>
              <w:right w:val="single" w:color="auto" w:sz="4" w:space="0"/>
            </w:tcBorders>
            <w:noWrap/>
            <w:vAlign w:val="bottom"/>
          </w:tcPr>
          <w:p w14:paraId="5269564F">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440" w:type="dxa"/>
            <w:gridSpan w:val="2"/>
            <w:tcBorders>
              <w:top w:val="nil"/>
              <w:left w:val="nil"/>
              <w:bottom w:val="single" w:color="auto" w:sz="4" w:space="0"/>
              <w:right w:val="single" w:color="auto" w:sz="4" w:space="0"/>
            </w:tcBorders>
            <w:noWrap/>
            <w:vAlign w:val="bottom"/>
          </w:tcPr>
          <w:p w14:paraId="2E2107B7">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31" w:type="dxa"/>
            <w:tcBorders>
              <w:top w:val="nil"/>
              <w:left w:val="nil"/>
              <w:bottom w:val="single" w:color="auto" w:sz="4" w:space="0"/>
              <w:right w:val="single" w:color="auto" w:sz="4" w:space="0"/>
            </w:tcBorders>
            <w:noWrap/>
            <w:vAlign w:val="bottom"/>
          </w:tcPr>
          <w:p w14:paraId="4431CA5A">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109" w:type="dxa"/>
            <w:tcBorders>
              <w:top w:val="nil"/>
              <w:left w:val="nil"/>
              <w:bottom w:val="single" w:color="auto" w:sz="4" w:space="0"/>
              <w:right w:val="single" w:color="auto" w:sz="4" w:space="0"/>
            </w:tcBorders>
            <w:noWrap/>
            <w:vAlign w:val="bottom"/>
          </w:tcPr>
          <w:p w14:paraId="452CB47D">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60" w:type="dxa"/>
            <w:tcBorders>
              <w:top w:val="nil"/>
              <w:left w:val="nil"/>
              <w:bottom w:val="single" w:color="auto" w:sz="4" w:space="0"/>
              <w:right w:val="single" w:color="auto" w:sz="8" w:space="0"/>
            </w:tcBorders>
            <w:noWrap/>
            <w:vAlign w:val="bottom"/>
          </w:tcPr>
          <w:p w14:paraId="5F14F86C">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4E6C7D44">
        <w:tblPrEx>
          <w:tblCellMar>
            <w:top w:w="0" w:type="dxa"/>
            <w:left w:w="108" w:type="dxa"/>
            <w:bottom w:w="0" w:type="dxa"/>
            <w:right w:w="108" w:type="dxa"/>
          </w:tblCellMar>
        </w:tblPrEx>
        <w:trPr>
          <w:trHeight w:val="499" w:hRule="atLeast"/>
        </w:trPr>
        <w:tc>
          <w:tcPr>
            <w:tcW w:w="2100" w:type="dxa"/>
            <w:tcBorders>
              <w:top w:val="nil"/>
              <w:left w:val="single" w:color="auto" w:sz="8" w:space="0"/>
              <w:bottom w:val="single" w:color="auto" w:sz="4" w:space="0"/>
              <w:right w:val="single" w:color="auto" w:sz="4" w:space="0"/>
            </w:tcBorders>
            <w:noWrap/>
            <w:vAlign w:val="bottom"/>
          </w:tcPr>
          <w:p w14:paraId="7309F353">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2004" w:type="dxa"/>
            <w:tcBorders>
              <w:top w:val="nil"/>
              <w:left w:val="nil"/>
              <w:bottom w:val="single" w:color="auto" w:sz="4" w:space="0"/>
              <w:right w:val="single" w:color="auto" w:sz="4" w:space="0"/>
            </w:tcBorders>
            <w:noWrap/>
            <w:vAlign w:val="bottom"/>
          </w:tcPr>
          <w:p w14:paraId="5FC8A79E">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440" w:type="dxa"/>
            <w:gridSpan w:val="2"/>
            <w:tcBorders>
              <w:top w:val="nil"/>
              <w:left w:val="nil"/>
              <w:bottom w:val="single" w:color="auto" w:sz="4" w:space="0"/>
              <w:right w:val="single" w:color="auto" w:sz="4" w:space="0"/>
            </w:tcBorders>
            <w:noWrap/>
            <w:vAlign w:val="bottom"/>
          </w:tcPr>
          <w:p w14:paraId="2FD34AF7">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31" w:type="dxa"/>
            <w:tcBorders>
              <w:top w:val="nil"/>
              <w:left w:val="nil"/>
              <w:bottom w:val="single" w:color="auto" w:sz="4" w:space="0"/>
              <w:right w:val="single" w:color="auto" w:sz="4" w:space="0"/>
            </w:tcBorders>
            <w:noWrap/>
            <w:vAlign w:val="bottom"/>
          </w:tcPr>
          <w:p w14:paraId="57EFB527">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109" w:type="dxa"/>
            <w:tcBorders>
              <w:top w:val="nil"/>
              <w:left w:val="nil"/>
              <w:bottom w:val="single" w:color="auto" w:sz="4" w:space="0"/>
              <w:right w:val="single" w:color="auto" w:sz="4" w:space="0"/>
            </w:tcBorders>
            <w:noWrap/>
            <w:vAlign w:val="bottom"/>
          </w:tcPr>
          <w:p w14:paraId="220587B0">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60" w:type="dxa"/>
            <w:tcBorders>
              <w:top w:val="nil"/>
              <w:left w:val="nil"/>
              <w:bottom w:val="single" w:color="auto" w:sz="4" w:space="0"/>
              <w:right w:val="single" w:color="auto" w:sz="8" w:space="0"/>
            </w:tcBorders>
            <w:noWrap/>
            <w:vAlign w:val="bottom"/>
          </w:tcPr>
          <w:p w14:paraId="493341B4">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549F1FDD">
        <w:tblPrEx>
          <w:tblCellMar>
            <w:top w:w="0" w:type="dxa"/>
            <w:left w:w="108" w:type="dxa"/>
            <w:bottom w:w="0" w:type="dxa"/>
            <w:right w:w="108" w:type="dxa"/>
          </w:tblCellMar>
        </w:tblPrEx>
        <w:trPr>
          <w:trHeight w:val="499" w:hRule="atLeast"/>
        </w:trPr>
        <w:tc>
          <w:tcPr>
            <w:tcW w:w="2100" w:type="dxa"/>
            <w:tcBorders>
              <w:top w:val="nil"/>
              <w:left w:val="single" w:color="auto" w:sz="8" w:space="0"/>
              <w:bottom w:val="single" w:color="auto" w:sz="4" w:space="0"/>
              <w:right w:val="single" w:color="auto" w:sz="4" w:space="0"/>
            </w:tcBorders>
            <w:noWrap/>
            <w:vAlign w:val="bottom"/>
          </w:tcPr>
          <w:p w14:paraId="330E829B">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2004" w:type="dxa"/>
            <w:tcBorders>
              <w:top w:val="nil"/>
              <w:left w:val="nil"/>
              <w:bottom w:val="single" w:color="auto" w:sz="4" w:space="0"/>
              <w:right w:val="single" w:color="auto" w:sz="4" w:space="0"/>
            </w:tcBorders>
            <w:noWrap/>
            <w:vAlign w:val="bottom"/>
          </w:tcPr>
          <w:p w14:paraId="4EB5332C">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440" w:type="dxa"/>
            <w:gridSpan w:val="2"/>
            <w:tcBorders>
              <w:top w:val="nil"/>
              <w:left w:val="nil"/>
              <w:bottom w:val="single" w:color="auto" w:sz="4" w:space="0"/>
              <w:right w:val="single" w:color="auto" w:sz="4" w:space="0"/>
            </w:tcBorders>
            <w:noWrap/>
            <w:vAlign w:val="bottom"/>
          </w:tcPr>
          <w:p w14:paraId="18790809">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31" w:type="dxa"/>
            <w:tcBorders>
              <w:top w:val="nil"/>
              <w:left w:val="nil"/>
              <w:bottom w:val="single" w:color="auto" w:sz="4" w:space="0"/>
              <w:right w:val="single" w:color="auto" w:sz="4" w:space="0"/>
            </w:tcBorders>
            <w:noWrap/>
            <w:vAlign w:val="bottom"/>
          </w:tcPr>
          <w:p w14:paraId="76360E11">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109" w:type="dxa"/>
            <w:tcBorders>
              <w:top w:val="nil"/>
              <w:left w:val="nil"/>
              <w:bottom w:val="single" w:color="auto" w:sz="4" w:space="0"/>
              <w:right w:val="single" w:color="auto" w:sz="4" w:space="0"/>
            </w:tcBorders>
            <w:noWrap/>
            <w:vAlign w:val="bottom"/>
          </w:tcPr>
          <w:p w14:paraId="12C6A959">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60" w:type="dxa"/>
            <w:tcBorders>
              <w:top w:val="nil"/>
              <w:left w:val="nil"/>
              <w:bottom w:val="single" w:color="auto" w:sz="4" w:space="0"/>
              <w:right w:val="single" w:color="auto" w:sz="8" w:space="0"/>
            </w:tcBorders>
            <w:noWrap/>
            <w:vAlign w:val="bottom"/>
          </w:tcPr>
          <w:p w14:paraId="6A5B88E1">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5CE22434">
        <w:tblPrEx>
          <w:tblCellMar>
            <w:top w:w="0" w:type="dxa"/>
            <w:left w:w="108" w:type="dxa"/>
            <w:bottom w:w="0" w:type="dxa"/>
            <w:right w:w="108" w:type="dxa"/>
          </w:tblCellMar>
        </w:tblPrEx>
        <w:trPr>
          <w:trHeight w:val="720" w:hRule="atLeast"/>
        </w:trPr>
        <w:tc>
          <w:tcPr>
            <w:tcW w:w="9144" w:type="dxa"/>
            <w:gridSpan w:val="7"/>
            <w:tcBorders>
              <w:top w:val="single" w:color="auto" w:sz="4" w:space="0"/>
              <w:left w:val="single" w:color="auto" w:sz="8" w:space="0"/>
              <w:bottom w:val="single" w:color="auto" w:sz="8" w:space="0"/>
              <w:right w:val="single" w:color="000000" w:sz="8" w:space="0"/>
            </w:tcBorders>
            <w:noWrap/>
            <w:vAlign w:val="center"/>
          </w:tcPr>
          <w:p w14:paraId="77965259">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注：本记录卡仅在保修期内使用，用户在保修期内维修请出示本卡并由承修人填写。</w:t>
            </w:r>
          </w:p>
        </w:tc>
      </w:tr>
    </w:tbl>
    <w:p w14:paraId="6A93D31A">
      <w:pPr>
        <w:jc w:val="center"/>
        <w:rPr>
          <w:rFonts w:ascii="微软雅黑" w:hAnsi="微软雅黑" w:eastAsia="微软雅黑" w:cs="宋体"/>
          <w:sz w:val="28"/>
          <w:szCs w:val="28"/>
        </w:rPr>
      </w:pPr>
    </w:p>
    <w:p w14:paraId="44168215">
      <w:pPr>
        <w:rPr>
          <w:rFonts w:ascii="微软雅黑" w:hAnsi="微软雅黑" w:eastAsia="微软雅黑" w:cs="宋体"/>
          <w:sz w:val="28"/>
          <w:szCs w:val="28"/>
        </w:rPr>
      </w:pPr>
    </w:p>
    <w:p w14:paraId="2E894036">
      <w:pPr>
        <w:rPr>
          <w:rFonts w:ascii="微软雅黑" w:hAnsi="微软雅黑" w:eastAsia="微软雅黑" w:cs="宋体"/>
          <w:sz w:val="28"/>
          <w:szCs w:val="28"/>
        </w:rPr>
      </w:pPr>
      <w:r>
        <w:rPr>
          <w:rFonts w:hint="eastAsia" w:ascii="微软雅黑" w:hAnsi="微软雅黑" w:eastAsia="微软雅黑" w:cs="宋体"/>
          <w:sz w:val="28"/>
          <w:szCs w:val="28"/>
        </w:rPr>
        <w:drawing>
          <wp:inline distT="0" distB="0" distL="114300" distR="114300">
            <wp:extent cx="1915795" cy="490855"/>
            <wp:effectExtent l="0" t="0" r="0" b="0"/>
            <wp:docPr id="72" name="图片 72" descr="苏信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苏信logo-横版"/>
                    <pic:cNvPicPr>
                      <a:picLocks noChangeAspect="1"/>
                    </pic:cNvPicPr>
                  </pic:nvPicPr>
                  <pic:blipFill>
                    <a:blip r:embed="rId74" cstate="screen"/>
                    <a:stretch>
                      <a:fillRect/>
                    </a:stretch>
                  </pic:blipFill>
                  <pic:spPr>
                    <a:xfrm>
                      <a:off x="0" y="0"/>
                      <a:ext cx="1915795" cy="490855"/>
                    </a:xfrm>
                    <a:prstGeom prst="rect">
                      <a:avLst/>
                    </a:prstGeom>
                  </pic:spPr>
                </pic:pic>
              </a:graphicData>
            </a:graphic>
          </wp:inline>
        </w:drawing>
      </w:r>
    </w:p>
    <w:p w14:paraId="627136A0">
      <w:pPr>
        <w:rPr>
          <w:rFonts w:eastAsia="微软雅黑"/>
        </w:rPr>
      </w:pPr>
      <w:r>
        <w:rPr>
          <w:rFonts w:hint="eastAsia" w:eastAsia="微软雅黑"/>
        </w:rPr>
        <w:t>苏州苏信环境科技</w:t>
      </w:r>
      <w:r>
        <w:rPr>
          <w:rFonts w:eastAsia="微软雅黑"/>
        </w:rPr>
        <w:t>有限公司</w:t>
      </w:r>
    </w:p>
    <w:p w14:paraId="2C497E41">
      <w:pPr>
        <w:rPr>
          <w:rFonts w:eastAsia="微软雅黑"/>
        </w:rPr>
      </w:pPr>
      <w:r>
        <w:rPr>
          <w:rFonts w:hint="eastAsia" w:eastAsia="微软雅黑"/>
        </w:rPr>
        <w:t>S</w:t>
      </w:r>
      <w:r>
        <w:rPr>
          <w:rFonts w:eastAsia="微软雅黑"/>
        </w:rPr>
        <w:t>othis Environmental Technology Corporation Ltd</w:t>
      </w:r>
    </w:p>
    <w:p w14:paraId="1A7D4D32">
      <w:pPr>
        <w:rPr>
          <w:rFonts w:eastAsia="微软雅黑"/>
        </w:rPr>
      </w:pPr>
      <w:r>
        <w:rPr>
          <w:rFonts w:hint="eastAsia" w:eastAsia="微软雅黑"/>
        </w:rPr>
        <w:t>地址：中国(江苏)自由贸易试验区苏州片区苏州工业园区方洲路128号7区A幢三楼</w:t>
      </w:r>
    </w:p>
    <w:p w14:paraId="540738E0">
      <w:pPr>
        <w:rPr>
          <w:rFonts w:eastAsia="微软雅黑"/>
        </w:rPr>
      </w:pPr>
      <w:r>
        <w:rPr>
          <w:rFonts w:eastAsia="微软雅黑"/>
        </w:rPr>
        <w:t>E-mail:suxin@szsxjh.com</w:t>
      </w:r>
    </w:p>
    <w:p w14:paraId="341DCEAE">
      <w:pPr>
        <w:rPr>
          <w:rFonts w:eastAsia="微软雅黑"/>
        </w:rPr>
      </w:pPr>
      <w:r>
        <w:rPr>
          <w:rFonts w:eastAsia="微软雅黑"/>
        </w:rPr>
        <w:t>Website:www.sothis-sz.com</w:t>
      </w:r>
    </w:p>
    <w:p w14:paraId="768EB2DD">
      <w:pPr>
        <w:rPr>
          <w:rFonts w:ascii="微软雅黑" w:hAnsi="微软雅黑" w:eastAsia="微软雅黑" w:cs="宋体"/>
          <w:sz w:val="24"/>
          <w:szCs w:val="24"/>
        </w:rPr>
      </w:pPr>
      <w:r>
        <w:rPr>
          <w:rFonts w:hint="eastAsia" w:eastAsia="微软雅黑"/>
        </w:rPr>
        <w:t>电话：</w:t>
      </w:r>
      <w:r>
        <w:rPr>
          <w:rFonts w:hint="eastAsia" w:ascii="宋体" w:hAnsi="宋体" w:cs="华文仿宋"/>
          <w:sz w:val="24"/>
          <w:u w:val="single"/>
          <w:lang w:val="en-GB"/>
        </w:rPr>
        <w:t>0512-67538551</w:t>
      </w:r>
    </w:p>
    <w:sectPr>
      <w:headerReference r:id="rId3" w:type="default"/>
      <w:footerReference r:id="rId4" w:type="default"/>
      <w:pgSz w:w="11906" w:h="16838"/>
      <w:pgMar w:top="1440" w:right="1800" w:bottom="1440" w:left="1800" w:header="1247" w:footer="471"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AIGDT">
    <w:altName w:val="Segoe Print"/>
    <w:panose1 w:val="00000400000000000000"/>
    <w:charset w:val="02"/>
    <w:family w:val="auto"/>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创艺简黑体">
    <w:altName w:val="黑体"/>
    <w:panose1 w:val="00000000000000000000"/>
    <w:charset w:val="86"/>
    <w:family w:val="auto"/>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KSOF3D47F291">
    <w:panose1 w:val="020B0604020202020204"/>
    <w:charset w:val="00"/>
    <w:family w:val="auto"/>
    <w:pitch w:val="default"/>
    <w:sig w:usb0="00000001"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兰亭细黑_GBK">
    <w:altName w:val="黑体"/>
    <w:panose1 w:val="00000000000000000000"/>
    <w:charset w:val="00"/>
    <w:family w:val="auto"/>
    <w:pitch w:val="default"/>
    <w:sig w:usb0="00000000" w:usb1="00000000" w:usb2="00000000" w:usb3="00000000" w:csb0="00000000" w:csb1="00000000"/>
  </w:font>
  <w:font w:name="汉仪仿宋简">
    <w:panose1 w:val="02010600000101010101"/>
    <w:charset w:val="80"/>
    <w:family w:val="auto"/>
    <w:pitch w:val="default"/>
    <w:sig w:usb0="800002BF" w:usb1="184F6CF8" w:usb2="00000012" w:usb3="00000000" w:csb0="00020001" w:csb1="00000000"/>
  </w:font>
  <w:font w:name="汉仪中宋简">
    <w:altName w:val="宋体"/>
    <w:panose1 w:val="00000000000000000000"/>
    <w:charset w:val="00"/>
    <w:family w:val="auto"/>
    <w:pitch w:val="default"/>
    <w:sig w:usb0="00000000" w:usb1="00000000" w:usb2="00000000" w:usb3="00000000" w:csb0="00000000" w:csb1="00000000"/>
  </w:font>
  <w:font w:name="汉仪中宋简">
    <w:altName w:val="宋体"/>
    <w:panose1 w:val="02010600000101010101"/>
    <w:charset w:val="80"/>
    <w:family w:val="auto"/>
    <w:pitch w:val="default"/>
    <w:sig w:usb0="00000000" w:usb1="00000000" w:usb2="00000012" w:usb3="00000000" w:csb0="00020001" w:csb1="00000000"/>
  </w:font>
  <w:font w:name="Microsoft YaHei UI">
    <w:panose1 w:val="020B0503020204020204"/>
    <w:charset w:val="86"/>
    <w:family w:val="swiss"/>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5E8A4">
    <w:pPr>
      <w:pStyle w:val="8"/>
      <w:jc w:val="center"/>
      <w:rPr>
        <w:rFonts w:ascii="微软雅黑" w:hAnsi="微软雅黑" w:eastAsia="微软雅黑" w:cs="微软雅黑"/>
        <w:b/>
        <w:bCs/>
      </w:rPr>
    </w:pPr>
    <w:r>
      <w:rPr>
        <w:rFonts w:hint="eastAsia" w:ascii="微软雅黑" w:hAnsi="微软雅黑" w:eastAsia="微软雅黑" w:cs="微软雅黑"/>
      </w:rPr>
      <w:t>苏州苏信环境科技有限公司Http://</w:t>
    </w:r>
    <w:r>
      <w:fldChar w:fldCharType="begin"/>
    </w:r>
    <w:r>
      <w:instrText xml:space="preserve"> HYPERLINK "http://www.szsxjh.com" </w:instrText>
    </w:r>
    <w:r>
      <w:fldChar w:fldCharType="separate"/>
    </w:r>
    <w:r>
      <w:rPr>
        <w:rFonts w:hint="eastAsia" w:ascii="微软雅黑" w:hAnsi="微软雅黑" w:eastAsia="微软雅黑" w:cs="微软雅黑"/>
      </w:rPr>
      <w:t>www szsxjh.com</w:t>
    </w:r>
    <w:r>
      <w:rPr>
        <w:rFonts w:hint="eastAsia" w:ascii="微软雅黑" w:hAnsi="微软雅黑" w:eastAsia="微软雅黑" w:cs="微软雅黑"/>
      </w:rPr>
      <w:fldChar w:fldCharType="end"/>
    </w:r>
    <w:r>
      <w:rPr>
        <w:rFonts w:hint="eastAsia" w:ascii="微软雅黑" w:hAnsi="微软雅黑" w:eastAsia="微软雅黑" w:cs="微软雅黑"/>
      </w:rPr>
      <w:t xml:space="preserve">  E-mail:</w:t>
    </w:r>
    <w:r>
      <w:fldChar w:fldCharType="begin"/>
    </w:r>
    <w:r>
      <w:instrText xml:space="preserve"> HYPERLINK "mailto:suxin@szsxjh.com" </w:instrText>
    </w:r>
    <w:r>
      <w:fldChar w:fldCharType="separate"/>
    </w:r>
    <w:r>
      <w:rPr>
        <w:rFonts w:hint="eastAsia" w:ascii="微软雅黑" w:hAnsi="微软雅黑" w:eastAsia="微软雅黑" w:cs="微软雅黑"/>
      </w:rPr>
      <w:t>suxin@szsxjh.com</w:t>
    </w:r>
    <w:r>
      <w:rPr>
        <w:rFonts w:hint="eastAsia" w:ascii="微软雅黑" w:hAnsi="微软雅黑" w:eastAsia="微软雅黑" w:cs="微软雅黑"/>
      </w:rPr>
      <w:fldChar w:fldCharType="end"/>
    </w:r>
  </w:p>
  <w:p w14:paraId="4B8A9A5E">
    <w:pPr>
      <w:pStyle w:val="8"/>
      <w:jc w:val="center"/>
    </w:pPr>
    <w:r>
      <w:rPr>
        <w:rFonts w:hint="eastAsia" w:ascii="微软雅黑" w:hAnsi="微软雅黑" w:eastAsia="微软雅黑" w:cs="微软雅黑"/>
        <w:kern w:val="0"/>
      </w:rPr>
      <w:t>本文件属于苏州苏信环境科技有限公司版权</w:t>
    </w:r>
  </w:p>
  <w:p w14:paraId="1F50EA3B">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3"/>
      <w:tblpPr w:leftFromText="180" w:rightFromText="180" w:vertAnchor="page" w:horzAnchor="page" w:tblpX="1913" w:tblpY="1228"/>
      <w:tblOverlap w:val="never"/>
      <w:tblW w:w="827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2235"/>
      <w:gridCol w:w="2976"/>
      <w:gridCol w:w="1560"/>
      <w:gridCol w:w="1505"/>
    </w:tblGrid>
    <w:tr w14:paraId="4C969D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60" w:hRule="exact"/>
      </w:trPr>
      <w:tc>
        <w:tcPr>
          <w:tcW w:w="2235" w:type="dxa"/>
          <w:vMerge w:val="restart"/>
          <w:vAlign w:val="center"/>
        </w:tcPr>
        <w:p w14:paraId="72F03227">
          <w:pPr>
            <w:spacing w:before="168" w:beforeLines="70"/>
            <w:rPr>
              <w:rFonts w:ascii="Arial" w:hAnsi="Arial" w:eastAsia="黑体" w:cs="Arial"/>
              <w:b/>
              <w:color w:val="008000"/>
              <w:spacing w:val="10"/>
              <w:sz w:val="24"/>
              <w:szCs w:val="24"/>
            </w:rPr>
          </w:pPr>
          <w:r>
            <w:rPr>
              <w:rFonts w:ascii="Arial" w:hAnsi="Arial" w:eastAsia="黑体" w:cs="Arial"/>
              <w:b/>
              <w:color w:val="008000"/>
              <w:spacing w:val="10"/>
              <w:sz w:val="24"/>
              <w:szCs w:val="24"/>
            </w:rPr>
            <w:drawing>
              <wp:inline distT="0" distB="0" distL="0" distR="0">
                <wp:extent cx="1267460" cy="429895"/>
                <wp:effectExtent l="0" t="0" r="0" b="1905"/>
                <wp:docPr id="3" name="图片 1" descr="C:/Users/admin/Desktop/公司LOGO.png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Desktop/公司LOGO.png公司LOGO"/>
                        <pic:cNvPicPr>
                          <a:picLocks noChangeAspect="1" noChangeArrowheads="1"/>
                        </pic:cNvPicPr>
                      </pic:nvPicPr>
                      <pic:blipFill>
                        <a:blip r:embed="rId1"/>
                        <a:srcRect t="7590" b="7590"/>
                        <a:stretch>
                          <a:fillRect/>
                        </a:stretch>
                      </pic:blipFill>
                      <pic:spPr>
                        <a:xfrm>
                          <a:off x="0" y="0"/>
                          <a:ext cx="1267460" cy="431352"/>
                        </a:xfrm>
                        <a:prstGeom prst="rect">
                          <a:avLst/>
                        </a:prstGeom>
                        <a:noFill/>
                        <a:ln w="9525">
                          <a:noFill/>
                          <a:miter lim="800000"/>
                          <a:headEnd/>
                          <a:tailEnd/>
                        </a:ln>
                      </pic:spPr>
                    </pic:pic>
                  </a:graphicData>
                </a:graphic>
              </wp:inline>
            </w:drawing>
          </w:r>
        </w:p>
      </w:tc>
      <w:tc>
        <w:tcPr>
          <w:tcW w:w="2976" w:type="dxa"/>
          <w:vMerge w:val="restart"/>
          <w:vAlign w:val="center"/>
        </w:tcPr>
        <w:p w14:paraId="5C12A86D">
          <w:pPr>
            <w:jc w:val="center"/>
            <w:rPr>
              <w:rFonts w:ascii="Arial Unicode MS" w:hAnsi="Arial Unicode MS" w:eastAsia="Arial Unicode MS" w:cs="Arial Unicode MS"/>
              <w:color w:val="000000"/>
              <w:sz w:val="30"/>
              <w:szCs w:val="30"/>
            </w:rPr>
          </w:pPr>
          <w:r>
            <w:rPr>
              <w:rFonts w:hint="eastAsia" w:ascii="Arial Unicode MS" w:hAnsi="Arial Unicode MS" w:eastAsia="Arial Unicode MS" w:cs="Arial Unicode MS"/>
              <w:color w:val="000000"/>
              <w:sz w:val="30"/>
              <w:szCs w:val="30"/>
            </w:rPr>
            <w:t>SX-310B</w:t>
          </w:r>
        </w:p>
        <w:p w14:paraId="03C109B8">
          <w:pPr>
            <w:jc w:val="center"/>
            <w:rPr>
              <w:rFonts w:ascii="黑体" w:eastAsia="黑体"/>
              <w:spacing w:val="60"/>
              <w:sz w:val="30"/>
              <w:szCs w:val="30"/>
            </w:rPr>
          </w:pPr>
          <w:r>
            <w:rPr>
              <w:rFonts w:hint="eastAsia" w:ascii="黑体" w:eastAsia="黑体"/>
              <w:spacing w:val="60"/>
              <w:sz w:val="30"/>
              <w:szCs w:val="30"/>
            </w:rPr>
            <w:t xml:space="preserve"> 使用说明书</w:t>
          </w:r>
        </w:p>
      </w:tc>
      <w:tc>
        <w:tcPr>
          <w:tcW w:w="1560" w:type="dxa"/>
          <w:vAlign w:val="center"/>
        </w:tcPr>
        <w:p w14:paraId="1F9E7B96">
          <w:pPr>
            <w:pStyle w:val="9"/>
            <w:pBdr>
              <w:bottom w:val="none" w:color="auto" w:sz="0" w:space="0"/>
            </w:pBdr>
            <w:rPr>
              <w:rFonts w:ascii="黑体" w:eastAsia="黑体"/>
              <w:sz w:val="21"/>
            </w:rPr>
          </w:pPr>
          <w:r>
            <w:rPr>
              <w:rFonts w:hint="eastAsia" w:ascii="黑体" w:eastAsia="黑体"/>
              <w:sz w:val="21"/>
            </w:rPr>
            <w:t>文件编号</w:t>
          </w:r>
        </w:p>
      </w:tc>
      <w:tc>
        <w:tcPr>
          <w:tcW w:w="1505" w:type="dxa"/>
          <w:vAlign w:val="center"/>
        </w:tcPr>
        <w:p w14:paraId="1DF7F59F">
          <w:pPr>
            <w:pStyle w:val="9"/>
            <w:pBdr>
              <w:bottom w:val="none" w:color="auto" w:sz="0" w:space="0"/>
            </w:pBdr>
            <w:tabs>
              <w:tab w:val="left" w:pos="1032"/>
            </w:tabs>
            <w:rPr>
              <w:rFonts w:ascii="Arial" w:hAnsi="Arial" w:cs="Arial"/>
              <w:sz w:val="21"/>
              <w:szCs w:val="21"/>
            </w:rPr>
          </w:pPr>
          <w:r>
            <w:rPr>
              <w:rFonts w:ascii="Arial" w:hAnsi="Arial" w:cs="Arial"/>
              <w:sz w:val="21"/>
              <w:szCs w:val="21"/>
            </w:rPr>
            <w:t>SX-MS</w:t>
          </w:r>
          <w:r>
            <w:rPr>
              <w:rFonts w:hint="eastAsia" w:ascii="Arial" w:hAnsi="Arial" w:cs="Arial"/>
              <w:sz w:val="21"/>
              <w:szCs w:val="21"/>
            </w:rPr>
            <w:t>24</w:t>
          </w:r>
        </w:p>
      </w:tc>
    </w:tr>
    <w:tr w14:paraId="779B11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60" w:hRule="exact"/>
      </w:trPr>
      <w:tc>
        <w:tcPr>
          <w:tcW w:w="2235" w:type="dxa"/>
          <w:vMerge w:val="continue"/>
        </w:tcPr>
        <w:p w14:paraId="491A399F">
          <w:pPr>
            <w:pStyle w:val="9"/>
            <w:pBdr>
              <w:bottom w:val="none" w:color="auto" w:sz="0" w:space="0"/>
            </w:pBdr>
            <w:ind w:firstLine="473"/>
            <w:rPr>
              <w:sz w:val="21"/>
            </w:rPr>
          </w:pPr>
        </w:p>
      </w:tc>
      <w:tc>
        <w:tcPr>
          <w:tcW w:w="2976" w:type="dxa"/>
          <w:vMerge w:val="continue"/>
        </w:tcPr>
        <w:p w14:paraId="0E215F28">
          <w:pPr>
            <w:pStyle w:val="9"/>
            <w:pBdr>
              <w:bottom w:val="none" w:color="auto" w:sz="0" w:space="0"/>
            </w:pBdr>
            <w:ind w:firstLine="473"/>
            <w:rPr>
              <w:sz w:val="21"/>
            </w:rPr>
          </w:pPr>
        </w:p>
      </w:tc>
      <w:tc>
        <w:tcPr>
          <w:tcW w:w="1560" w:type="dxa"/>
          <w:vAlign w:val="center"/>
        </w:tcPr>
        <w:p w14:paraId="314C4591">
          <w:pPr>
            <w:pStyle w:val="9"/>
            <w:pBdr>
              <w:bottom w:val="none" w:color="auto" w:sz="0" w:space="0"/>
            </w:pBdr>
            <w:rPr>
              <w:rFonts w:ascii="黑体" w:eastAsia="黑体"/>
              <w:sz w:val="21"/>
            </w:rPr>
          </w:pPr>
          <w:r>
            <w:rPr>
              <w:rFonts w:hint="eastAsia" w:ascii="黑体" w:eastAsia="黑体"/>
              <w:sz w:val="21"/>
            </w:rPr>
            <w:t>版本/修改</w:t>
          </w:r>
        </w:p>
      </w:tc>
      <w:tc>
        <w:tcPr>
          <w:tcW w:w="1505" w:type="dxa"/>
          <w:vAlign w:val="center"/>
        </w:tcPr>
        <w:p w14:paraId="5615A2D1">
          <w:pPr>
            <w:pStyle w:val="9"/>
            <w:pBdr>
              <w:bottom w:val="none" w:color="auto" w:sz="0" w:space="0"/>
            </w:pBdr>
            <w:rPr>
              <w:rFonts w:ascii="Arial" w:hAnsi="Arial" w:cs="Arial"/>
              <w:sz w:val="21"/>
              <w:szCs w:val="21"/>
            </w:rPr>
          </w:pPr>
          <w:r>
            <w:rPr>
              <w:rFonts w:hint="eastAsia" w:ascii="Arial" w:hAnsi="Arial" w:cs="Arial"/>
              <w:sz w:val="21"/>
              <w:szCs w:val="21"/>
            </w:rPr>
            <w:t>A</w:t>
          </w:r>
          <w:r>
            <w:rPr>
              <w:rFonts w:ascii="Arial" w:hAnsi="Arial" w:cs="Arial"/>
              <w:sz w:val="21"/>
              <w:szCs w:val="21"/>
            </w:rPr>
            <w:t xml:space="preserve"> / </w:t>
          </w:r>
          <w:r>
            <w:rPr>
              <w:rFonts w:hint="eastAsia" w:ascii="Arial" w:hAnsi="Arial" w:cs="Arial"/>
              <w:sz w:val="21"/>
              <w:szCs w:val="21"/>
            </w:rPr>
            <w:t>1</w:t>
          </w:r>
        </w:p>
        <w:p w14:paraId="17140F49">
          <w:pPr>
            <w:pStyle w:val="9"/>
            <w:pBdr>
              <w:bottom w:val="none" w:color="auto" w:sz="0" w:space="0"/>
            </w:pBdr>
            <w:rPr>
              <w:rFonts w:ascii="Arial" w:hAnsi="Arial" w:cs="Arial"/>
              <w:sz w:val="21"/>
              <w:szCs w:val="21"/>
            </w:rPr>
          </w:pPr>
          <w:r>
            <w:rPr>
              <w:rFonts w:ascii="Arial" w:hAnsi="Arial" w:cs="Arial"/>
              <w:vanish/>
              <w:sz w:val="21"/>
              <w:szCs w:val="21"/>
            </w:rPr>
            <w:pgNum/>
          </w:r>
        </w:p>
      </w:tc>
    </w:tr>
    <w:tr w14:paraId="6F963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60" w:hRule="exact"/>
      </w:trPr>
      <w:tc>
        <w:tcPr>
          <w:tcW w:w="2235" w:type="dxa"/>
          <w:vMerge w:val="continue"/>
        </w:tcPr>
        <w:p w14:paraId="12F94FE2">
          <w:pPr>
            <w:pStyle w:val="9"/>
            <w:pBdr>
              <w:bottom w:val="none" w:color="auto" w:sz="0" w:space="0"/>
            </w:pBdr>
            <w:ind w:firstLine="473"/>
            <w:rPr>
              <w:sz w:val="21"/>
            </w:rPr>
          </w:pPr>
        </w:p>
      </w:tc>
      <w:tc>
        <w:tcPr>
          <w:tcW w:w="2976" w:type="dxa"/>
          <w:vMerge w:val="continue"/>
        </w:tcPr>
        <w:p w14:paraId="017A422F">
          <w:pPr>
            <w:pStyle w:val="9"/>
            <w:pBdr>
              <w:bottom w:val="none" w:color="auto" w:sz="0" w:space="0"/>
            </w:pBdr>
            <w:ind w:firstLine="473"/>
            <w:rPr>
              <w:sz w:val="21"/>
            </w:rPr>
          </w:pPr>
        </w:p>
      </w:tc>
      <w:tc>
        <w:tcPr>
          <w:tcW w:w="1560" w:type="dxa"/>
          <w:vAlign w:val="center"/>
        </w:tcPr>
        <w:p w14:paraId="4A49B793">
          <w:pPr>
            <w:pStyle w:val="9"/>
            <w:pBdr>
              <w:bottom w:val="none" w:color="auto" w:sz="0" w:space="0"/>
            </w:pBdr>
            <w:rPr>
              <w:rFonts w:ascii="黑体" w:eastAsia="黑体"/>
              <w:sz w:val="21"/>
            </w:rPr>
          </w:pPr>
          <w:r>
            <w:rPr>
              <w:rFonts w:hint="eastAsia" w:ascii="黑体" w:eastAsia="黑体"/>
              <w:sz w:val="21"/>
            </w:rPr>
            <w:t>页次/总页</w:t>
          </w:r>
        </w:p>
      </w:tc>
      <w:tc>
        <w:tcPr>
          <w:tcW w:w="1505" w:type="dxa"/>
          <w:vAlign w:val="center"/>
        </w:tcPr>
        <w:p w14:paraId="09146C95">
          <w:pPr>
            <w:pStyle w:val="9"/>
            <w:pBdr>
              <w:bottom w:val="none" w:color="auto" w:sz="0" w:space="0"/>
            </w:pBdr>
            <w:rPr>
              <w:rFonts w:ascii="Arial" w:hAnsi="Arial" w:cs="Arial"/>
              <w:sz w:val="21"/>
              <w:szCs w:val="21"/>
            </w:rPr>
          </w:pPr>
          <w:r>
            <w:rPr>
              <w:rFonts w:ascii="Arial" w:hAnsi="Arial" w:cs="Arial"/>
              <w:sz w:val="21"/>
              <w:szCs w:val="21"/>
              <w:lang w:val="zh-CN"/>
            </w:rPr>
            <w:fldChar w:fldCharType="begin"/>
          </w:r>
          <w:r>
            <w:rPr>
              <w:rFonts w:ascii="Arial" w:hAnsi="Arial" w:cs="Arial"/>
              <w:sz w:val="21"/>
              <w:szCs w:val="21"/>
              <w:lang w:val="zh-CN"/>
            </w:rPr>
            <w:instrText xml:space="preserve"> PAGE   \* MERGEFORMAT </w:instrText>
          </w:r>
          <w:r>
            <w:rPr>
              <w:rFonts w:ascii="Arial" w:hAnsi="Arial" w:cs="Arial"/>
              <w:sz w:val="21"/>
              <w:szCs w:val="21"/>
              <w:lang w:val="zh-CN"/>
            </w:rPr>
            <w:fldChar w:fldCharType="separate"/>
          </w:r>
          <w:r>
            <w:rPr>
              <w:rFonts w:ascii="Arial" w:hAnsi="Arial" w:cs="Arial"/>
              <w:sz w:val="21"/>
              <w:szCs w:val="21"/>
              <w:lang w:val="zh-CN"/>
            </w:rPr>
            <w:t>3</w:t>
          </w:r>
          <w:r>
            <w:rPr>
              <w:rFonts w:ascii="Arial" w:hAnsi="Arial" w:cs="Arial"/>
              <w:sz w:val="21"/>
              <w:szCs w:val="21"/>
              <w:lang w:val="zh-CN"/>
            </w:rPr>
            <w:fldChar w:fldCharType="end"/>
          </w:r>
          <w:r>
            <w:rPr>
              <w:rFonts w:ascii="Arial" w:hAnsi="Arial" w:cs="Arial"/>
              <w:sz w:val="21"/>
              <w:szCs w:val="21"/>
              <w:lang w:val="zh-CN"/>
            </w:rPr>
            <w:t xml:space="preserve"> / </w:t>
          </w:r>
          <w:r>
            <w:fldChar w:fldCharType="begin"/>
          </w:r>
          <w:r>
            <w:instrText xml:space="preserve">NUMPAGES  \* Arabic  \* MERGEFORMAT</w:instrText>
          </w:r>
          <w:r>
            <w:fldChar w:fldCharType="separate"/>
          </w:r>
          <w:r>
            <w:rPr>
              <w:rFonts w:ascii="Arial" w:hAnsi="Arial" w:cs="Arial"/>
              <w:sz w:val="21"/>
              <w:szCs w:val="21"/>
              <w:lang w:val="zh-CN"/>
            </w:rPr>
            <w:t>49</w:t>
          </w:r>
          <w:r>
            <w:rPr>
              <w:rFonts w:ascii="Arial" w:hAnsi="Arial" w:cs="Arial"/>
              <w:sz w:val="21"/>
              <w:szCs w:val="21"/>
              <w:lang w:val="zh-CN"/>
            </w:rPr>
            <w:fldChar w:fldCharType="end"/>
          </w:r>
        </w:p>
      </w:tc>
    </w:tr>
    <w:tr w14:paraId="710872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60" w:hRule="exact"/>
      </w:trPr>
      <w:tc>
        <w:tcPr>
          <w:tcW w:w="2235" w:type="dxa"/>
          <w:vMerge w:val="continue"/>
        </w:tcPr>
        <w:p w14:paraId="70DAB7EE">
          <w:pPr>
            <w:pStyle w:val="9"/>
            <w:pBdr>
              <w:bottom w:val="none" w:color="auto" w:sz="0" w:space="0"/>
            </w:pBdr>
            <w:ind w:firstLine="473"/>
            <w:rPr>
              <w:sz w:val="21"/>
            </w:rPr>
          </w:pPr>
        </w:p>
      </w:tc>
      <w:tc>
        <w:tcPr>
          <w:tcW w:w="2976" w:type="dxa"/>
          <w:vMerge w:val="continue"/>
        </w:tcPr>
        <w:p w14:paraId="11CF0E4A">
          <w:pPr>
            <w:pStyle w:val="9"/>
            <w:pBdr>
              <w:bottom w:val="none" w:color="auto" w:sz="0" w:space="0"/>
            </w:pBdr>
            <w:ind w:firstLine="473"/>
            <w:rPr>
              <w:sz w:val="21"/>
            </w:rPr>
          </w:pPr>
        </w:p>
      </w:tc>
      <w:tc>
        <w:tcPr>
          <w:tcW w:w="1560" w:type="dxa"/>
          <w:vAlign w:val="center"/>
        </w:tcPr>
        <w:p w14:paraId="4F63E4DB">
          <w:pPr>
            <w:pStyle w:val="9"/>
            <w:pBdr>
              <w:bottom w:val="none" w:color="auto" w:sz="0" w:space="0"/>
            </w:pBdr>
            <w:rPr>
              <w:rFonts w:ascii="黑体" w:eastAsia="黑体"/>
              <w:sz w:val="21"/>
            </w:rPr>
          </w:pPr>
          <w:r>
            <w:rPr>
              <w:rFonts w:hint="eastAsia" w:ascii="黑体" w:eastAsia="黑体"/>
              <w:sz w:val="21"/>
            </w:rPr>
            <w:t>发布日期</w:t>
          </w:r>
        </w:p>
      </w:tc>
      <w:tc>
        <w:tcPr>
          <w:tcW w:w="1505" w:type="dxa"/>
          <w:vAlign w:val="center"/>
        </w:tcPr>
        <w:p w14:paraId="464F7356">
          <w:pPr>
            <w:pStyle w:val="9"/>
            <w:pBdr>
              <w:bottom w:val="none" w:color="auto" w:sz="0" w:space="0"/>
            </w:pBdr>
            <w:rPr>
              <w:rFonts w:ascii="Arial" w:hAnsi="Arial" w:cs="Arial"/>
              <w:sz w:val="21"/>
              <w:szCs w:val="21"/>
            </w:rPr>
          </w:pPr>
          <w:r>
            <w:rPr>
              <w:rFonts w:hint="eastAsia" w:ascii="Arial" w:hAnsi="Arial" w:cs="Arial"/>
              <w:sz w:val="21"/>
              <w:szCs w:val="21"/>
            </w:rPr>
            <w:t>2025.08.15</w:t>
          </w:r>
        </w:p>
      </w:tc>
    </w:tr>
  </w:tbl>
  <w:p w14:paraId="6C1F4990">
    <w:pPr>
      <w:pStyle w:val="9"/>
      <w:pBdr>
        <w:bottom w:val="single" w:color="FFFFFF" w:sz="6" w:space="1"/>
      </w:pBdr>
      <w:jc w:val="both"/>
    </w:pP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888152"/>
    <w:multiLevelType w:val="singleLevel"/>
    <w:tmpl w:val="92888152"/>
    <w:lvl w:ilvl="0" w:tentative="0">
      <w:start w:val="1"/>
      <w:numFmt w:val="decimal"/>
      <w:suff w:val="nothing"/>
      <w:lvlText w:val="%1、"/>
      <w:lvlJc w:val="left"/>
    </w:lvl>
  </w:abstractNum>
  <w:abstractNum w:abstractNumId="1">
    <w:nsid w:val="949F3827"/>
    <w:multiLevelType w:val="singleLevel"/>
    <w:tmpl w:val="949F3827"/>
    <w:lvl w:ilvl="0" w:tentative="0">
      <w:start w:val="1"/>
      <w:numFmt w:val="decimal"/>
      <w:suff w:val="nothing"/>
      <w:lvlText w:val="%1、"/>
      <w:lvlJc w:val="left"/>
    </w:lvl>
  </w:abstractNum>
  <w:abstractNum w:abstractNumId="2">
    <w:nsid w:val="967C7442"/>
    <w:multiLevelType w:val="singleLevel"/>
    <w:tmpl w:val="967C7442"/>
    <w:lvl w:ilvl="0" w:tentative="0">
      <w:start w:val="2"/>
      <w:numFmt w:val="decimal"/>
      <w:suff w:val="nothing"/>
      <w:lvlText w:val="%1、"/>
      <w:lvlJc w:val="left"/>
    </w:lvl>
  </w:abstractNum>
  <w:abstractNum w:abstractNumId="3">
    <w:nsid w:val="DE64CBF0"/>
    <w:multiLevelType w:val="singleLevel"/>
    <w:tmpl w:val="DE64CBF0"/>
    <w:lvl w:ilvl="0" w:tentative="0">
      <w:start w:val="3"/>
      <w:numFmt w:val="decimal"/>
      <w:suff w:val="nothing"/>
      <w:lvlText w:val="%1、"/>
      <w:lvlJc w:val="left"/>
    </w:lvl>
  </w:abstractNum>
  <w:abstractNum w:abstractNumId="4">
    <w:nsid w:val="E299F8B3"/>
    <w:multiLevelType w:val="singleLevel"/>
    <w:tmpl w:val="E299F8B3"/>
    <w:lvl w:ilvl="0" w:tentative="0">
      <w:start w:val="1"/>
      <w:numFmt w:val="decimal"/>
      <w:lvlText w:val="(%1)"/>
      <w:lvlJc w:val="left"/>
      <w:pPr>
        <w:ind w:left="425" w:hanging="425"/>
      </w:pPr>
      <w:rPr>
        <w:rFonts w:hint="default"/>
      </w:rPr>
    </w:lvl>
  </w:abstractNum>
  <w:abstractNum w:abstractNumId="5">
    <w:nsid w:val="06133831"/>
    <w:multiLevelType w:val="multilevel"/>
    <w:tmpl w:val="06133831"/>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0C78B3A0"/>
    <w:multiLevelType w:val="singleLevel"/>
    <w:tmpl w:val="0C78B3A0"/>
    <w:lvl w:ilvl="0" w:tentative="0">
      <w:start w:val="1"/>
      <w:numFmt w:val="decimal"/>
      <w:suff w:val="nothing"/>
      <w:lvlText w:val="%1、"/>
      <w:lvlJc w:val="left"/>
    </w:lvl>
  </w:abstractNum>
  <w:abstractNum w:abstractNumId="7">
    <w:nsid w:val="1D876AB0"/>
    <w:multiLevelType w:val="multilevel"/>
    <w:tmpl w:val="1D876AB0"/>
    <w:lvl w:ilvl="0" w:tentative="0">
      <w:start w:val="4"/>
      <w:numFmt w:val="bullet"/>
      <w:lvlText w:val="-"/>
      <w:lvlJc w:val="left"/>
      <w:pPr>
        <w:tabs>
          <w:tab w:val="left" w:pos="360"/>
        </w:tabs>
        <w:ind w:left="360" w:hanging="360"/>
      </w:pPr>
      <w:rPr>
        <w:rFonts w:hint="default" w:ascii="Times New Roman" w:hAnsi="Times New Roman" w:eastAsia="宋体"/>
      </w:rPr>
    </w:lvl>
    <w:lvl w:ilvl="1" w:tentative="0">
      <w:start w:val="1"/>
      <w:numFmt w:val="bullet"/>
      <w:lvlText w:val=""/>
      <w:lvlJc w:val="left"/>
      <w:pPr>
        <w:tabs>
          <w:tab w:val="left" w:pos="840"/>
        </w:tabs>
        <w:ind w:left="840" w:hanging="420"/>
      </w:pPr>
      <w:rPr>
        <w:rFonts w:hint="default" w:ascii="AIGDT" w:hAnsi="AIGDT"/>
      </w:rPr>
    </w:lvl>
    <w:lvl w:ilvl="2" w:tentative="0">
      <w:start w:val="1"/>
      <w:numFmt w:val="bullet"/>
      <w:lvlText w:val=""/>
      <w:lvlJc w:val="left"/>
      <w:pPr>
        <w:tabs>
          <w:tab w:val="left" w:pos="1260"/>
        </w:tabs>
        <w:ind w:left="1260" w:hanging="420"/>
      </w:pPr>
      <w:rPr>
        <w:rFonts w:hint="default" w:ascii="AIGDT" w:hAnsi="AIGDT"/>
      </w:rPr>
    </w:lvl>
    <w:lvl w:ilvl="3" w:tentative="0">
      <w:start w:val="1"/>
      <w:numFmt w:val="bullet"/>
      <w:lvlText w:val=""/>
      <w:lvlJc w:val="left"/>
      <w:pPr>
        <w:tabs>
          <w:tab w:val="left" w:pos="1680"/>
        </w:tabs>
        <w:ind w:left="1680" w:hanging="420"/>
      </w:pPr>
      <w:rPr>
        <w:rFonts w:hint="default" w:ascii="AIGDT" w:hAnsi="AIGDT"/>
      </w:rPr>
    </w:lvl>
    <w:lvl w:ilvl="4" w:tentative="0">
      <w:start w:val="1"/>
      <w:numFmt w:val="bullet"/>
      <w:lvlText w:val=""/>
      <w:lvlJc w:val="left"/>
      <w:pPr>
        <w:tabs>
          <w:tab w:val="left" w:pos="2100"/>
        </w:tabs>
        <w:ind w:left="2100" w:hanging="420"/>
      </w:pPr>
      <w:rPr>
        <w:rFonts w:hint="default" w:ascii="AIGDT" w:hAnsi="AIGDT"/>
      </w:rPr>
    </w:lvl>
    <w:lvl w:ilvl="5" w:tentative="0">
      <w:start w:val="1"/>
      <w:numFmt w:val="bullet"/>
      <w:lvlText w:val=""/>
      <w:lvlJc w:val="left"/>
      <w:pPr>
        <w:tabs>
          <w:tab w:val="left" w:pos="2520"/>
        </w:tabs>
        <w:ind w:left="2520" w:hanging="420"/>
      </w:pPr>
      <w:rPr>
        <w:rFonts w:hint="default" w:ascii="AIGDT" w:hAnsi="AIGDT"/>
      </w:rPr>
    </w:lvl>
    <w:lvl w:ilvl="6" w:tentative="0">
      <w:start w:val="1"/>
      <w:numFmt w:val="bullet"/>
      <w:lvlText w:val=""/>
      <w:lvlJc w:val="left"/>
      <w:pPr>
        <w:tabs>
          <w:tab w:val="left" w:pos="2940"/>
        </w:tabs>
        <w:ind w:left="2940" w:hanging="420"/>
      </w:pPr>
      <w:rPr>
        <w:rFonts w:hint="default" w:ascii="AIGDT" w:hAnsi="AIGDT"/>
      </w:rPr>
    </w:lvl>
    <w:lvl w:ilvl="7" w:tentative="0">
      <w:start w:val="1"/>
      <w:numFmt w:val="bullet"/>
      <w:lvlText w:val=""/>
      <w:lvlJc w:val="left"/>
      <w:pPr>
        <w:tabs>
          <w:tab w:val="left" w:pos="3360"/>
        </w:tabs>
        <w:ind w:left="3360" w:hanging="420"/>
      </w:pPr>
      <w:rPr>
        <w:rFonts w:hint="default" w:ascii="AIGDT" w:hAnsi="AIGDT"/>
      </w:rPr>
    </w:lvl>
    <w:lvl w:ilvl="8" w:tentative="0">
      <w:start w:val="1"/>
      <w:numFmt w:val="bullet"/>
      <w:lvlText w:val=""/>
      <w:lvlJc w:val="left"/>
      <w:pPr>
        <w:tabs>
          <w:tab w:val="left" w:pos="3780"/>
        </w:tabs>
        <w:ind w:left="3780" w:hanging="420"/>
      </w:pPr>
      <w:rPr>
        <w:rFonts w:hint="default" w:ascii="AIGDT" w:hAnsi="AIGDT"/>
      </w:rPr>
    </w:lvl>
  </w:abstractNum>
  <w:abstractNum w:abstractNumId="8">
    <w:nsid w:val="2E702B63"/>
    <w:multiLevelType w:val="multilevel"/>
    <w:tmpl w:val="2E702B63"/>
    <w:lvl w:ilvl="0" w:tentative="0">
      <w:start w:val="1"/>
      <w:numFmt w:val="bullet"/>
      <w:pStyle w:val="21"/>
      <w:lvlText w:val=""/>
      <w:lvlJc w:val="left"/>
      <w:pPr>
        <w:ind w:left="800" w:hanging="440"/>
      </w:pPr>
      <w:rPr>
        <w:rFonts w:hint="default" w:ascii="Wingdings" w:hAnsi="Wingdings"/>
      </w:rPr>
    </w:lvl>
    <w:lvl w:ilvl="1" w:tentative="0">
      <w:start w:val="1"/>
      <w:numFmt w:val="bullet"/>
      <w:lvlText w:val=""/>
      <w:lvlJc w:val="left"/>
      <w:pPr>
        <w:ind w:left="1240" w:hanging="440"/>
      </w:pPr>
      <w:rPr>
        <w:rFonts w:hint="default" w:ascii="Wingdings" w:hAnsi="Wingdings"/>
      </w:rPr>
    </w:lvl>
    <w:lvl w:ilvl="2" w:tentative="0">
      <w:start w:val="1"/>
      <w:numFmt w:val="bullet"/>
      <w:lvlText w:val=""/>
      <w:lvlJc w:val="left"/>
      <w:pPr>
        <w:ind w:left="1680" w:hanging="440"/>
      </w:pPr>
      <w:rPr>
        <w:rFonts w:hint="default" w:ascii="Wingdings" w:hAnsi="Wingdings"/>
      </w:rPr>
    </w:lvl>
    <w:lvl w:ilvl="3" w:tentative="0">
      <w:start w:val="1"/>
      <w:numFmt w:val="bullet"/>
      <w:lvlText w:val=""/>
      <w:lvlJc w:val="left"/>
      <w:pPr>
        <w:ind w:left="2120" w:hanging="440"/>
      </w:pPr>
      <w:rPr>
        <w:rFonts w:hint="default" w:ascii="Wingdings" w:hAnsi="Wingdings"/>
      </w:rPr>
    </w:lvl>
    <w:lvl w:ilvl="4" w:tentative="0">
      <w:start w:val="1"/>
      <w:numFmt w:val="bullet"/>
      <w:lvlText w:val=""/>
      <w:lvlJc w:val="left"/>
      <w:pPr>
        <w:ind w:left="2560" w:hanging="440"/>
      </w:pPr>
      <w:rPr>
        <w:rFonts w:hint="default" w:ascii="Wingdings" w:hAnsi="Wingdings"/>
      </w:rPr>
    </w:lvl>
    <w:lvl w:ilvl="5" w:tentative="0">
      <w:start w:val="1"/>
      <w:numFmt w:val="bullet"/>
      <w:lvlText w:val=""/>
      <w:lvlJc w:val="left"/>
      <w:pPr>
        <w:ind w:left="3000" w:hanging="440"/>
      </w:pPr>
      <w:rPr>
        <w:rFonts w:hint="default" w:ascii="Wingdings" w:hAnsi="Wingdings"/>
      </w:rPr>
    </w:lvl>
    <w:lvl w:ilvl="6" w:tentative="0">
      <w:start w:val="1"/>
      <w:numFmt w:val="bullet"/>
      <w:lvlText w:val=""/>
      <w:lvlJc w:val="left"/>
      <w:pPr>
        <w:ind w:left="3440" w:hanging="440"/>
      </w:pPr>
      <w:rPr>
        <w:rFonts w:hint="default" w:ascii="Wingdings" w:hAnsi="Wingdings"/>
      </w:rPr>
    </w:lvl>
    <w:lvl w:ilvl="7" w:tentative="0">
      <w:start w:val="1"/>
      <w:numFmt w:val="bullet"/>
      <w:lvlText w:val=""/>
      <w:lvlJc w:val="left"/>
      <w:pPr>
        <w:ind w:left="3880" w:hanging="440"/>
      </w:pPr>
      <w:rPr>
        <w:rFonts w:hint="default" w:ascii="Wingdings" w:hAnsi="Wingdings"/>
      </w:rPr>
    </w:lvl>
    <w:lvl w:ilvl="8" w:tentative="0">
      <w:start w:val="1"/>
      <w:numFmt w:val="bullet"/>
      <w:lvlText w:val=""/>
      <w:lvlJc w:val="left"/>
      <w:pPr>
        <w:ind w:left="4320" w:hanging="440"/>
      </w:pPr>
      <w:rPr>
        <w:rFonts w:hint="default" w:ascii="Wingdings" w:hAnsi="Wingdings"/>
      </w:rPr>
    </w:lvl>
  </w:abstractNum>
  <w:abstractNum w:abstractNumId="9">
    <w:nsid w:val="4D8D5628"/>
    <w:multiLevelType w:val="multilevel"/>
    <w:tmpl w:val="4D8D562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8"/>
  </w:num>
  <w:num w:numId="2">
    <w:abstractNumId w:val="7"/>
  </w:num>
  <w:num w:numId="3">
    <w:abstractNumId w:val="4"/>
  </w:num>
  <w:num w:numId="4">
    <w:abstractNumId w:val="0"/>
  </w:num>
  <w:num w:numId="5">
    <w:abstractNumId w:val="2"/>
  </w:num>
  <w:num w:numId="6">
    <w:abstractNumId w:val="3"/>
  </w:num>
  <w:num w:numId="7">
    <w:abstractNumId w:val="6"/>
  </w:num>
  <w:num w:numId="8">
    <w:abstractNumId w:val="1"/>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SystemFonts/>
  <w:bordersDoNotSurroundHeader w:val="0"/>
  <w:bordersDoNotSurroundFooter w:val="0"/>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3YTc2MGRmMDFlZTcwODY1NWRkZjQ1N2QwZTMzM2UifQ=="/>
  </w:docVars>
  <w:rsids>
    <w:rsidRoot w:val="00CA63B2"/>
    <w:rsid w:val="000055EB"/>
    <w:rsid w:val="00011A4D"/>
    <w:rsid w:val="00016BBF"/>
    <w:rsid w:val="0002216C"/>
    <w:rsid w:val="00023E08"/>
    <w:rsid w:val="000252B8"/>
    <w:rsid w:val="0003549C"/>
    <w:rsid w:val="0003660E"/>
    <w:rsid w:val="00040134"/>
    <w:rsid w:val="00040968"/>
    <w:rsid w:val="0005171A"/>
    <w:rsid w:val="000526E2"/>
    <w:rsid w:val="00056ECC"/>
    <w:rsid w:val="00062ECF"/>
    <w:rsid w:val="00063B6D"/>
    <w:rsid w:val="00074703"/>
    <w:rsid w:val="00080901"/>
    <w:rsid w:val="0008099F"/>
    <w:rsid w:val="00080E06"/>
    <w:rsid w:val="00090C24"/>
    <w:rsid w:val="000927B5"/>
    <w:rsid w:val="00096A09"/>
    <w:rsid w:val="00097A62"/>
    <w:rsid w:val="00097E6B"/>
    <w:rsid w:val="000B11C8"/>
    <w:rsid w:val="000B273A"/>
    <w:rsid w:val="000B503F"/>
    <w:rsid w:val="000B736C"/>
    <w:rsid w:val="000C298F"/>
    <w:rsid w:val="000D1C0A"/>
    <w:rsid w:val="000D2063"/>
    <w:rsid w:val="000D6048"/>
    <w:rsid w:val="000D6F83"/>
    <w:rsid w:val="000E45FF"/>
    <w:rsid w:val="000E4EE7"/>
    <w:rsid w:val="000E67F3"/>
    <w:rsid w:val="000E7FB4"/>
    <w:rsid w:val="000E7FC3"/>
    <w:rsid w:val="000F1896"/>
    <w:rsid w:val="000F6378"/>
    <w:rsid w:val="000F7F9D"/>
    <w:rsid w:val="0010408E"/>
    <w:rsid w:val="001055B4"/>
    <w:rsid w:val="001117B7"/>
    <w:rsid w:val="001218FC"/>
    <w:rsid w:val="0012357A"/>
    <w:rsid w:val="00123A3F"/>
    <w:rsid w:val="00125935"/>
    <w:rsid w:val="00130142"/>
    <w:rsid w:val="00140D9C"/>
    <w:rsid w:val="0014181B"/>
    <w:rsid w:val="0014358D"/>
    <w:rsid w:val="00143DA0"/>
    <w:rsid w:val="001516CD"/>
    <w:rsid w:val="001539DE"/>
    <w:rsid w:val="00153B09"/>
    <w:rsid w:val="001557B8"/>
    <w:rsid w:val="00155F15"/>
    <w:rsid w:val="00161DFC"/>
    <w:rsid w:val="00162093"/>
    <w:rsid w:val="001661D1"/>
    <w:rsid w:val="0016630E"/>
    <w:rsid w:val="00171A52"/>
    <w:rsid w:val="00176FD4"/>
    <w:rsid w:val="00177E84"/>
    <w:rsid w:val="0018047F"/>
    <w:rsid w:val="00182CCD"/>
    <w:rsid w:val="00184DB5"/>
    <w:rsid w:val="00192EA7"/>
    <w:rsid w:val="0019308B"/>
    <w:rsid w:val="0019647F"/>
    <w:rsid w:val="001A153E"/>
    <w:rsid w:val="001A1BF0"/>
    <w:rsid w:val="001A23A6"/>
    <w:rsid w:val="001A7D78"/>
    <w:rsid w:val="001C2496"/>
    <w:rsid w:val="001C3674"/>
    <w:rsid w:val="001C3AF8"/>
    <w:rsid w:val="001C45C0"/>
    <w:rsid w:val="001D5884"/>
    <w:rsid w:val="001D591A"/>
    <w:rsid w:val="001D7346"/>
    <w:rsid w:val="001E3654"/>
    <w:rsid w:val="001E3EA5"/>
    <w:rsid w:val="001E7A02"/>
    <w:rsid w:val="001F52CC"/>
    <w:rsid w:val="00206A0C"/>
    <w:rsid w:val="00207DB6"/>
    <w:rsid w:val="00210482"/>
    <w:rsid w:val="00211EE1"/>
    <w:rsid w:val="00224598"/>
    <w:rsid w:val="0022626A"/>
    <w:rsid w:val="00227340"/>
    <w:rsid w:val="002332EB"/>
    <w:rsid w:val="00235F34"/>
    <w:rsid w:val="0023706D"/>
    <w:rsid w:val="00240941"/>
    <w:rsid w:val="00245794"/>
    <w:rsid w:val="002476D3"/>
    <w:rsid w:val="00260141"/>
    <w:rsid w:val="002605E9"/>
    <w:rsid w:val="0026114E"/>
    <w:rsid w:val="00261446"/>
    <w:rsid w:val="00262C68"/>
    <w:rsid w:val="002659CC"/>
    <w:rsid w:val="002675BF"/>
    <w:rsid w:val="00272000"/>
    <w:rsid w:val="002735A9"/>
    <w:rsid w:val="00282FE5"/>
    <w:rsid w:val="00283628"/>
    <w:rsid w:val="00283B11"/>
    <w:rsid w:val="00285CBA"/>
    <w:rsid w:val="00293371"/>
    <w:rsid w:val="00293E48"/>
    <w:rsid w:val="002949FB"/>
    <w:rsid w:val="002A4A6C"/>
    <w:rsid w:val="002B0054"/>
    <w:rsid w:val="002B4E5B"/>
    <w:rsid w:val="002B6C6D"/>
    <w:rsid w:val="002C1D69"/>
    <w:rsid w:val="002C1E13"/>
    <w:rsid w:val="002C431B"/>
    <w:rsid w:val="002D029B"/>
    <w:rsid w:val="002D1868"/>
    <w:rsid w:val="002D4A83"/>
    <w:rsid w:val="002D6C20"/>
    <w:rsid w:val="002E1E88"/>
    <w:rsid w:val="002E7278"/>
    <w:rsid w:val="002F06F7"/>
    <w:rsid w:val="002F310A"/>
    <w:rsid w:val="00304BE4"/>
    <w:rsid w:val="00310D7D"/>
    <w:rsid w:val="00311BAD"/>
    <w:rsid w:val="00312DCE"/>
    <w:rsid w:val="0031750D"/>
    <w:rsid w:val="003203B7"/>
    <w:rsid w:val="0032349C"/>
    <w:rsid w:val="00325E6F"/>
    <w:rsid w:val="00327A48"/>
    <w:rsid w:val="00341E79"/>
    <w:rsid w:val="00344F29"/>
    <w:rsid w:val="0034567F"/>
    <w:rsid w:val="0035049B"/>
    <w:rsid w:val="003509A9"/>
    <w:rsid w:val="00350D5F"/>
    <w:rsid w:val="0035284A"/>
    <w:rsid w:val="00353D7A"/>
    <w:rsid w:val="00357B22"/>
    <w:rsid w:val="003858FA"/>
    <w:rsid w:val="00385AE0"/>
    <w:rsid w:val="0039039B"/>
    <w:rsid w:val="00391709"/>
    <w:rsid w:val="00393251"/>
    <w:rsid w:val="0039327C"/>
    <w:rsid w:val="00394EDD"/>
    <w:rsid w:val="00396AD6"/>
    <w:rsid w:val="003A451C"/>
    <w:rsid w:val="003A6D08"/>
    <w:rsid w:val="003B14A5"/>
    <w:rsid w:val="003B30A1"/>
    <w:rsid w:val="003B5FCB"/>
    <w:rsid w:val="003C655E"/>
    <w:rsid w:val="003C7C66"/>
    <w:rsid w:val="003D1DEF"/>
    <w:rsid w:val="003E7EB6"/>
    <w:rsid w:val="003F06B7"/>
    <w:rsid w:val="0040328B"/>
    <w:rsid w:val="0040633B"/>
    <w:rsid w:val="00411F9B"/>
    <w:rsid w:val="00414D41"/>
    <w:rsid w:val="00416F9E"/>
    <w:rsid w:val="004240EC"/>
    <w:rsid w:val="00432D86"/>
    <w:rsid w:val="00440A42"/>
    <w:rsid w:val="00441A92"/>
    <w:rsid w:val="00444CC4"/>
    <w:rsid w:val="00446B02"/>
    <w:rsid w:val="004502E7"/>
    <w:rsid w:val="0045741E"/>
    <w:rsid w:val="00461852"/>
    <w:rsid w:val="00472E6F"/>
    <w:rsid w:val="00481A0C"/>
    <w:rsid w:val="0048285D"/>
    <w:rsid w:val="00482B21"/>
    <w:rsid w:val="004937CC"/>
    <w:rsid w:val="004952B0"/>
    <w:rsid w:val="00497522"/>
    <w:rsid w:val="004A2616"/>
    <w:rsid w:val="004A48A9"/>
    <w:rsid w:val="004A56FC"/>
    <w:rsid w:val="004A58E3"/>
    <w:rsid w:val="004A59EB"/>
    <w:rsid w:val="004A7625"/>
    <w:rsid w:val="004B090C"/>
    <w:rsid w:val="004C1D7D"/>
    <w:rsid w:val="004C3FFE"/>
    <w:rsid w:val="004C5C4E"/>
    <w:rsid w:val="004D1343"/>
    <w:rsid w:val="004D1810"/>
    <w:rsid w:val="004D54C7"/>
    <w:rsid w:val="004D55BA"/>
    <w:rsid w:val="004D5ECC"/>
    <w:rsid w:val="004E1926"/>
    <w:rsid w:val="004E336E"/>
    <w:rsid w:val="004E3D61"/>
    <w:rsid w:val="004F2849"/>
    <w:rsid w:val="00500B6F"/>
    <w:rsid w:val="00503AE4"/>
    <w:rsid w:val="005048F8"/>
    <w:rsid w:val="005068FE"/>
    <w:rsid w:val="00507B56"/>
    <w:rsid w:val="005101D8"/>
    <w:rsid w:val="00514B3D"/>
    <w:rsid w:val="00516A6C"/>
    <w:rsid w:val="00521740"/>
    <w:rsid w:val="005221CC"/>
    <w:rsid w:val="00527478"/>
    <w:rsid w:val="005322F7"/>
    <w:rsid w:val="00533621"/>
    <w:rsid w:val="005561F9"/>
    <w:rsid w:val="005678B2"/>
    <w:rsid w:val="00575970"/>
    <w:rsid w:val="00575B22"/>
    <w:rsid w:val="005832BB"/>
    <w:rsid w:val="00586A88"/>
    <w:rsid w:val="00592775"/>
    <w:rsid w:val="005A1422"/>
    <w:rsid w:val="005A6895"/>
    <w:rsid w:val="005B1177"/>
    <w:rsid w:val="005B4C87"/>
    <w:rsid w:val="005B54DD"/>
    <w:rsid w:val="005B615B"/>
    <w:rsid w:val="005B76B1"/>
    <w:rsid w:val="005C481B"/>
    <w:rsid w:val="005C63C0"/>
    <w:rsid w:val="005D3B48"/>
    <w:rsid w:val="005D4FB7"/>
    <w:rsid w:val="005D70BC"/>
    <w:rsid w:val="005E3767"/>
    <w:rsid w:val="005F4CC1"/>
    <w:rsid w:val="006042A2"/>
    <w:rsid w:val="006110AD"/>
    <w:rsid w:val="0062215A"/>
    <w:rsid w:val="006232C9"/>
    <w:rsid w:val="00630008"/>
    <w:rsid w:val="0063759B"/>
    <w:rsid w:val="00640E0F"/>
    <w:rsid w:val="006439B4"/>
    <w:rsid w:val="0065112F"/>
    <w:rsid w:val="00656524"/>
    <w:rsid w:val="00663494"/>
    <w:rsid w:val="00665B08"/>
    <w:rsid w:val="006664FA"/>
    <w:rsid w:val="0066777D"/>
    <w:rsid w:val="00667B8F"/>
    <w:rsid w:val="006706C9"/>
    <w:rsid w:val="006728A2"/>
    <w:rsid w:val="0067379C"/>
    <w:rsid w:val="00676EC7"/>
    <w:rsid w:val="00680368"/>
    <w:rsid w:val="00681B45"/>
    <w:rsid w:val="006853A5"/>
    <w:rsid w:val="00686017"/>
    <w:rsid w:val="00687B7F"/>
    <w:rsid w:val="00692D88"/>
    <w:rsid w:val="00693D53"/>
    <w:rsid w:val="006A068C"/>
    <w:rsid w:val="006A0A7B"/>
    <w:rsid w:val="006A639F"/>
    <w:rsid w:val="006A6EF2"/>
    <w:rsid w:val="006B0D27"/>
    <w:rsid w:val="006B2F5A"/>
    <w:rsid w:val="006B3554"/>
    <w:rsid w:val="006B38D5"/>
    <w:rsid w:val="006B51AD"/>
    <w:rsid w:val="006B7E70"/>
    <w:rsid w:val="006C173A"/>
    <w:rsid w:val="006C54D7"/>
    <w:rsid w:val="006C65F2"/>
    <w:rsid w:val="006E0BC7"/>
    <w:rsid w:val="006E1DE0"/>
    <w:rsid w:val="006F1684"/>
    <w:rsid w:val="006F7A14"/>
    <w:rsid w:val="00704A6B"/>
    <w:rsid w:val="00705157"/>
    <w:rsid w:val="00705809"/>
    <w:rsid w:val="00714B35"/>
    <w:rsid w:val="00714C48"/>
    <w:rsid w:val="00724DDA"/>
    <w:rsid w:val="00726DF9"/>
    <w:rsid w:val="007304C3"/>
    <w:rsid w:val="007311D9"/>
    <w:rsid w:val="00732C8D"/>
    <w:rsid w:val="00732FBC"/>
    <w:rsid w:val="007356C6"/>
    <w:rsid w:val="00735ADF"/>
    <w:rsid w:val="00736D5B"/>
    <w:rsid w:val="00737E8B"/>
    <w:rsid w:val="007415D2"/>
    <w:rsid w:val="00753C6D"/>
    <w:rsid w:val="0075698E"/>
    <w:rsid w:val="00756AB0"/>
    <w:rsid w:val="00764745"/>
    <w:rsid w:val="00764C29"/>
    <w:rsid w:val="007650E5"/>
    <w:rsid w:val="0076512E"/>
    <w:rsid w:val="00766CFE"/>
    <w:rsid w:val="007728C3"/>
    <w:rsid w:val="00772AF6"/>
    <w:rsid w:val="00777AAB"/>
    <w:rsid w:val="00781CE5"/>
    <w:rsid w:val="00787CE9"/>
    <w:rsid w:val="00793E78"/>
    <w:rsid w:val="007A529A"/>
    <w:rsid w:val="007A6DF2"/>
    <w:rsid w:val="007A6E90"/>
    <w:rsid w:val="007A764E"/>
    <w:rsid w:val="007B5C5C"/>
    <w:rsid w:val="007C1E80"/>
    <w:rsid w:val="007C2610"/>
    <w:rsid w:val="007C3988"/>
    <w:rsid w:val="007C5262"/>
    <w:rsid w:val="007C7DEC"/>
    <w:rsid w:val="007D1330"/>
    <w:rsid w:val="007D22EE"/>
    <w:rsid w:val="007E2FC0"/>
    <w:rsid w:val="007F689C"/>
    <w:rsid w:val="0080129D"/>
    <w:rsid w:val="00802F9C"/>
    <w:rsid w:val="008071B0"/>
    <w:rsid w:val="00807572"/>
    <w:rsid w:val="0081046B"/>
    <w:rsid w:val="008119B1"/>
    <w:rsid w:val="00812BE4"/>
    <w:rsid w:val="00815410"/>
    <w:rsid w:val="00816CD8"/>
    <w:rsid w:val="00830E9D"/>
    <w:rsid w:val="008361DA"/>
    <w:rsid w:val="0083701E"/>
    <w:rsid w:val="00841372"/>
    <w:rsid w:val="00845F33"/>
    <w:rsid w:val="008552CA"/>
    <w:rsid w:val="0086397D"/>
    <w:rsid w:val="00865AC3"/>
    <w:rsid w:val="008717FA"/>
    <w:rsid w:val="00874FCE"/>
    <w:rsid w:val="008776AC"/>
    <w:rsid w:val="00882BBA"/>
    <w:rsid w:val="00883679"/>
    <w:rsid w:val="00886E47"/>
    <w:rsid w:val="00892986"/>
    <w:rsid w:val="00895AEE"/>
    <w:rsid w:val="00895B71"/>
    <w:rsid w:val="008A16E5"/>
    <w:rsid w:val="008A2663"/>
    <w:rsid w:val="008B0F6C"/>
    <w:rsid w:val="008B29D7"/>
    <w:rsid w:val="008C21F6"/>
    <w:rsid w:val="008C50A4"/>
    <w:rsid w:val="008D3EDD"/>
    <w:rsid w:val="008D461F"/>
    <w:rsid w:val="008D564E"/>
    <w:rsid w:val="008D674B"/>
    <w:rsid w:val="008D70D6"/>
    <w:rsid w:val="008F1FD8"/>
    <w:rsid w:val="008F2095"/>
    <w:rsid w:val="008F3037"/>
    <w:rsid w:val="00906310"/>
    <w:rsid w:val="0091526A"/>
    <w:rsid w:val="00915E77"/>
    <w:rsid w:val="009241C0"/>
    <w:rsid w:val="00924543"/>
    <w:rsid w:val="00924983"/>
    <w:rsid w:val="00925AFF"/>
    <w:rsid w:val="00926643"/>
    <w:rsid w:val="0092768C"/>
    <w:rsid w:val="00933201"/>
    <w:rsid w:val="00933726"/>
    <w:rsid w:val="00937736"/>
    <w:rsid w:val="0095236A"/>
    <w:rsid w:val="009553FE"/>
    <w:rsid w:val="00956610"/>
    <w:rsid w:val="009572A6"/>
    <w:rsid w:val="00957CA9"/>
    <w:rsid w:val="00963C45"/>
    <w:rsid w:val="00966275"/>
    <w:rsid w:val="00971A3C"/>
    <w:rsid w:val="0098042F"/>
    <w:rsid w:val="00982A50"/>
    <w:rsid w:val="00982DB5"/>
    <w:rsid w:val="00983F3E"/>
    <w:rsid w:val="009920E5"/>
    <w:rsid w:val="009A05EA"/>
    <w:rsid w:val="009A4205"/>
    <w:rsid w:val="009A6A01"/>
    <w:rsid w:val="009A6C84"/>
    <w:rsid w:val="009B06FA"/>
    <w:rsid w:val="009B21BE"/>
    <w:rsid w:val="009B433C"/>
    <w:rsid w:val="009B6470"/>
    <w:rsid w:val="009C0EB5"/>
    <w:rsid w:val="009C17D0"/>
    <w:rsid w:val="009C26FD"/>
    <w:rsid w:val="009D1384"/>
    <w:rsid w:val="009D2AFD"/>
    <w:rsid w:val="009D416F"/>
    <w:rsid w:val="009E0922"/>
    <w:rsid w:val="009E1E3A"/>
    <w:rsid w:val="009E5BAA"/>
    <w:rsid w:val="009E650B"/>
    <w:rsid w:val="009E6998"/>
    <w:rsid w:val="009E77DA"/>
    <w:rsid w:val="009E7CF3"/>
    <w:rsid w:val="009F1A01"/>
    <w:rsid w:val="009F51A7"/>
    <w:rsid w:val="00A0126E"/>
    <w:rsid w:val="00A0557B"/>
    <w:rsid w:val="00A126BE"/>
    <w:rsid w:val="00A1383A"/>
    <w:rsid w:val="00A14D5C"/>
    <w:rsid w:val="00A1577D"/>
    <w:rsid w:val="00A20179"/>
    <w:rsid w:val="00A244EC"/>
    <w:rsid w:val="00A25112"/>
    <w:rsid w:val="00A32629"/>
    <w:rsid w:val="00A3339D"/>
    <w:rsid w:val="00A35F00"/>
    <w:rsid w:val="00A51090"/>
    <w:rsid w:val="00A54A99"/>
    <w:rsid w:val="00A54D0F"/>
    <w:rsid w:val="00A62014"/>
    <w:rsid w:val="00A66650"/>
    <w:rsid w:val="00A67CBB"/>
    <w:rsid w:val="00A70EB2"/>
    <w:rsid w:val="00A753C7"/>
    <w:rsid w:val="00A75562"/>
    <w:rsid w:val="00A84C83"/>
    <w:rsid w:val="00A90193"/>
    <w:rsid w:val="00A90EC5"/>
    <w:rsid w:val="00A93A6A"/>
    <w:rsid w:val="00A93A6C"/>
    <w:rsid w:val="00A97F54"/>
    <w:rsid w:val="00AA1F27"/>
    <w:rsid w:val="00AA7BDB"/>
    <w:rsid w:val="00AB2D30"/>
    <w:rsid w:val="00AB6A6C"/>
    <w:rsid w:val="00AC6494"/>
    <w:rsid w:val="00AD428A"/>
    <w:rsid w:val="00AE406D"/>
    <w:rsid w:val="00AE5ADB"/>
    <w:rsid w:val="00AE736B"/>
    <w:rsid w:val="00AF0348"/>
    <w:rsid w:val="00AF2B8C"/>
    <w:rsid w:val="00AF530C"/>
    <w:rsid w:val="00B007E3"/>
    <w:rsid w:val="00B05679"/>
    <w:rsid w:val="00B067F8"/>
    <w:rsid w:val="00B077E6"/>
    <w:rsid w:val="00B11C7D"/>
    <w:rsid w:val="00B12FE9"/>
    <w:rsid w:val="00B15FD5"/>
    <w:rsid w:val="00B22C29"/>
    <w:rsid w:val="00B246C9"/>
    <w:rsid w:val="00B315FB"/>
    <w:rsid w:val="00B3283E"/>
    <w:rsid w:val="00B32B2C"/>
    <w:rsid w:val="00B37484"/>
    <w:rsid w:val="00B420C9"/>
    <w:rsid w:val="00B43713"/>
    <w:rsid w:val="00B51C84"/>
    <w:rsid w:val="00B528F7"/>
    <w:rsid w:val="00B60EA6"/>
    <w:rsid w:val="00B62DAF"/>
    <w:rsid w:val="00B7323A"/>
    <w:rsid w:val="00B75FAB"/>
    <w:rsid w:val="00B8253E"/>
    <w:rsid w:val="00B837CC"/>
    <w:rsid w:val="00B83E27"/>
    <w:rsid w:val="00B87DBE"/>
    <w:rsid w:val="00B90C97"/>
    <w:rsid w:val="00B91D53"/>
    <w:rsid w:val="00BA0480"/>
    <w:rsid w:val="00BA2802"/>
    <w:rsid w:val="00BA6831"/>
    <w:rsid w:val="00BA77DF"/>
    <w:rsid w:val="00BB76D0"/>
    <w:rsid w:val="00BB794A"/>
    <w:rsid w:val="00BC076C"/>
    <w:rsid w:val="00BC541F"/>
    <w:rsid w:val="00BC6690"/>
    <w:rsid w:val="00BD4603"/>
    <w:rsid w:val="00BD4F38"/>
    <w:rsid w:val="00BD5CFB"/>
    <w:rsid w:val="00BD76B4"/>
    <w:rsid w:val="00BE1E1D"/>
    <w:rsid w:val="00BE27BC"/>
    <w:rsid w:val="00BE3CDF"/>
    <w:rsid w:val="00BE45F1"/>
    <w:rsid w:val="00BE5E08"/>
    <w:rsid w:val="00BE7D5C"/>
    <w:rsid w:val="00BF0790"/>
    <w:rsid w:val="00BF0FDB"/>
    <w:rsid w:val="00BF1779"/>
    <w:rsid w:val="00BF4123"/>
    <w:rsid w:val="00BF5237"/>
    <w:rsid w:val="00BF61D3"/>
    <w:rsid w:val="00C046B9"/>
    <w:rsid w:val="00C05CD1"/>
    <w:rsid w:val="00C06AAE"/>
    <w:rsid w:val="00C141DD"/>
    <w:rsid w:val="00C15EB7"/>
    <w:rsid w:val="00C30EE1"/>
    <w:rsid w:val="00C33133"/>
    <w:rsid w:val="00C346A5"/>
    <w:rsid w:val="00C368F4"/>
    <w:rsid w:val="00C40828"/>
    <w:rsid w:val="00C42483"/>
    <w:rsid w:val="00C44805"/>
    <w:rsid w:val="00C45115"/>
    <w:rsid w:val="00C45788"/>
    <w:rsid w:val="00C62469"/>
    <w:rsid w:val="00C64C5D"/>
    <w:rsid w:val="00C757C5"/>
    <w:rsid w:val="00C85517"/>
    <w:rsid w:val="00C87503"/>
    <w:rsid w:val="00C95F08"/>
    <w:rsid w:val="00C96FFE"/>
    <w:rsid w:val="00CA29A7"/>
    <w:rsid w:val="00CA4C92"/>
    <w:rsid w:val="00CA63B2"/>
    <w:rsid w:val="00CB7189"/>
    <w:rsid w:val="00CC1754"/>
    <w:rsid w:val="00CC1996"/>
    <w:rsid w:val="00CC4D88"/>
    <w:rsid w:val="00CC7402"/>
    <w:rsid w:val="00CC7D66"/>
    <w:rsid w:val="00CD19D9"/>
    <w:rsid w:val="00CE056C"/>
    <w:rsid w:val="00CE14D1"/>
    <w:rsid w:val="00CE2A57"/>
    <w:rsid w:val="00CF2F06"/>
    <w:rsid w:val="00CF75C6"/>
    <w:rsid w:val="00D000A8"/>
    <w:rsid w:val="00D00535"/>
    <w:rsid w:val="00D13A44"/>
    <w:rsid w:val="00D13C00"/>
    <w:rsid w:val="00D23076"/>
    <w:rsid w:val="00D2747B"/>
    <w:rsid w:val="00D43921"/>
    <w:rsid w:val="00D540C2"/>
    <w:rsid w:val="00D65886"/>
    <w:rsid w:val="00D70220"/>
    <w:rsid w:val="00D71A58"/>
    <w:rsid w:val="00D7225A"/>
    <w:rsid w:val="00D816AC"/>
    <w:rsid w:val="00D81B4A"/>
    <w:rsid w:val="00D8698C"/>
    <w:rsid w:val="00D90678"/>
    <w:rsid w:val="00D93AF7"/>
    <w:rsid w:val="00D93DC8"/>
    <w:rsid w:val="00D964AC"/>
    <w:rsid w:val="00DA4EA1"/>
    <w:rsid w:val="00DA579A"/>
    <w:rsid w:val="00DA6A76"/>
    <w:rsid w:val="00DB744B"/>
    <w:rsid w:val="00DC07D3"/>
    <w:rsid w:val="00DC0F90"/>
    <w:rsid w:val="00DE0715"/>
    <w:rsid w:val="00DE1A10"/>
    <w:rsid w:val="00DE4785"/>
    <w:rsid w:val="00DE4943"/>
    <w:rsid w:val="00DE5807"/>
    <w:rsid w:val="00DE76C3"/>
    <w:rsid w:val="00DE77F4"/>
    <w:rsid w:val="00DF1E5F"/>
    <w:rsid w:val="00DF7821"/>
    <w:rsid w:val="00DF7C28"/>
    <w:rsid w:val="00E01C65"/>
    <w:rsid w:val="00E060F3"/>
    <w:rsid w:val="00E1005C"/>
    <w:rsid w:val="00E17E86"/>
    <w:rsid w:val="00E25BD9"/>
    <w:rsid w:val="00E275DA"/>
    <w:rsid w:val="00E30D2A"/>
    <w:rsid w:val="00E316EC"/>
    <w:rsid w:val="00E339DA"/>
    <w:rsid w:val="00E33D88"/>
    <w:rsid w:val="00E341FA"/>
    <w:rsid w:val="00E344B9"/>
    <w:rsid w:val="00E35F07"/>
    <w:rsid w:val="00E369DB"/>
    <w:rsid w:val="00E3775C"/>
    <w:rsid w:val="00E41596"/>
    <w:rsid w:val="00E45249"/>
    <w:rsid w:val="00E507EF"/>
    <w:rsid w:val="00E5314C"/>
    <w:rsid w:val="00E5579E"/>
    <w:rsid w:val="00E561E8"/>
    <w:rsid w:val="00E635B1"/>
    <w:rsid w:val="00E66C06"/>
    <w:rsid w:val="00E67774"/>
    <w:rsid w:val="00E76947"/>
    <w:rsid w:val="00E77654"/>
    <w:rsid w:val="00E82C64"/>
    <w:rsid w:val="00E847A4"/>
    <w:rsid w:val="00E85F77"/>
    <w:rsid w:val="00E913B5"/>
    <w:rsid w:val="00E93C25"/>
    <w:rsid w:val="00E96D12"/>
    <w:rsid w:val="00EA0D32"/>
    <w:rsid w:val="00EA1189"/>
    <w:rsid w:val="00EA50A3"/>
    <w:rsid w:val="00EC01A2"/>
    <w:rsid w:val="00EC4EC1"/>
    <w:rsid w:val="00EC5D30"/>
    <w:rsid w:val="00ED0A7D"/>
    <w:rsid w:val="00ED23A0"/>
    <w:rsid w:val="00ED4610"/>
    <w:rsid w:val="00EE51EC"/>
    <w:rsid w:val="00EE6507"/>
    <w:rsid w:val="00EE6A6B"/>
    <w:rsid w:val="00EE6B48"/>
    <w:rsid w:val="00EE7995"/>
    <w:rsid w:val="00EF311F"/>
    <w:rsid w:val="00EF5CE4"/>
    <w:rsid w:val="00F042D4"/>
    <w:rsid w:val="00F05717"/>
    <w:rsid w:val="00F06F40"/>
    <w:rsid w:val="00F07A30"/>
    <w:rsid w:val="00F139DA"/>
    <w:rsid w:val="00F14F58"/>
    <w:rsid w:val="00F16B59"/>
    <w:rsid w:val="00F17CC6"/>
    <w:rsid w:val="00F204D4"/>
    <w:rsid w:val="00F31BA7"/>
    <w:rsid w:val="00F335B5"/>
    <w:rsid w:val="00F34159"/>
    <w:rsid w:val="00F40022"/>
    <w:rsid w:val="00F40BE1"/>
    <w:rsid w:val="00F42C61"/>
    <w:rsid w:val="00F45218"/>
    <w:rsid w:val="00F47647"/>
    <w:rsid w:val="00F51AAF"/>
    <w:rsid w:val="00F520FB"/>
    <w:rsid w:val="00F528BE"/>
    <w:rsid w:val="00F538A0"/>
    <w:rsid w:val="00F62D76"/>
    <w:rsid w:val="00F6396D"/>
    <w:rsid w:val="00F65001"/>
    <w:rsid w:val="00F75EA0"/>
    <w:rsid w:val="00F76AA1"/>
    <w:rsid w:val="00F7750E"/>
    <w:rsid w:val="00F77A1A"/>
    <w:rsid w:val="00F801FD"/>
    <w:rsid w:val="00F82960"/>
    <w:rsid w:val="00F97F5E"/>
    <w:rsid w:val="00FA5F05"/>
    <w:rsid w:val="00FB4801"/>
    <w:rsid w:val="00FC3EA8"/>
    <w:rsid w:val="00FC67C3"/>
    <w:rsid w:val="00FD37D3"/>
    <w:rsid w:val="00FD5218"/>
    <w:rsid w:val="00FF00E6"/>
    <w:rsid w:val="00FF181C"/>
    <w:rsid w:val="01DC539A"/>
    <w:rsid w:val="030B2A3C"/>
    <w:rsid w:val="03245F59"/>
    <w:rsid w:val="033D24E7"/>
    <w:rsid w:val="0386043F"/>
    <w:rsid w:val="094B5940"/>
    <w:rsid w:val="0B847158"/>
    <w:rsid w:val="0B950D47"/>
    <w:rsid w:val="0C203AC7"/>
    <w:rsid w:val="0DBF2722"/>
    <w:rsid w:val="0DC45095"/>
    <w:rsid w:val="0DC5055F"/>
    <w:rsid w:val="0F837CB3"/>
    <w:rsid w:val="117D2D56"/>
    <w:rsid w:val="11DC49AC"/>
    <w:rsid w:val="11F0177A"/>
    <w:rsid w:val="12237CE7"/>
    <w:rsid w:val="13084470"/>
    <w:rsid w:val="13BF7656"/>
    <w:rsid w:val="142A2AA8"/>
    <w:rsid w:val="15440E2E"/>
    <w:rsid w:val="166C6A0D"/>
    <w:rsid w:val="1B2D30F7"/>
    <w:rsid w:val="1B88539B"/>
    <w:rsid w:val="1DEA3522"/>
    <w:rsid w:val="1E2A1B70"/>
    <w:rsid w:val="1FF2765F"/>
    <w:rsid w:val="20032679"/>
    <w:rsid w:val="208E58E3"/>
    <w:rsid w:val="20E82B0A"/>
    <w:rsid w:val="21662232"/>
    <w:rsid w:val="219C4005"/>
    <w:rsid w:val="22123047"/>
    <w:rsid w:val="25227618"/>
    <w:rsid w:val="25D33231"/>
    <w:rsid w:val="28722559"/>
    <w:rsid w:val="29211BAE"/>
    <w:rsid w:val="2A74409A"/>
    <w:rsid w:val="2D2E3EE8"/>
    <w:rsid w:val="2D824F2E"/>
    <w:rsid w:val="2DD8247E"/>
    <w:rsid w:val="306037A0"/>
    <w:rsid w:val="30640F12"/>
    <w:rsid w:val="3122244D"/>
    <w:rsid w:val="31CA046A"/>
    <w:rsid w:val="3202164C"/>
    <w:rsid w:val="32811A05"/>
    <w:rsid w:val="341221E3"/>
    <w:rsid w:val="35632146"/>
    <w:rsid w:val="372D02EB"/>
    <w:rsid w:val="37CD740B"/>
    <w:rsid w:val="38286D51"/>
    <w:rsid w:val="3C7D7056"/>
    <w:rsid w:val="3E891FF4"/>
    <w:rsid w:val="40C7240F"/>
    <w:rsid w:val="42644E75"/>
    <w:rsid w:val="42C358AB"/>
    <w:rsid w:val="445D5F4C"/>
    <w:rsid w:val="44982FD9"/>
    <w:rsid w:val="46644DE2"/>
    <w:rsid w:val="482C6361"/>
    <w:rsid w:val="488011CE"/>
    <w:rsid w:val="4A155432"/>
    <w:rsid w:val="4A722025"/>
    <w:rsid w:val="4AD14F9E"/>
    <w:rsid w:val="4BF2062E"/>
    <w:rsid w:val="500011BC"/>
    <w:rsid w:val="50130EBE"/>
    <w:rsid w:val="53E53868"/>
    <w:rsid w:val="554F7B33"/>
    <w:rsid w:val="55E21FAF"/>
    <w:rsid w:val="56955201"/>
    <w:rsid w:val="58122B3A"/>
    <w:rsid w:val="5A785590"/>
    <w:rsid w:val="5B9074B7"/>
    <w:rsid w:val="5C676042"/>
    <w:rsid w:val="5ED21F83"/>
    <w:rsid w:val="5FE60FEB"/>
    <w:rsid w:val="62A35C86"/>
    <w:rsid w:val="638075AC"/>
    <w:rsid w:val="63CE47E5"/>
    <w:rsid w:val="65BD4645"/>
    <w:rsid w:val="663712F3"/>
    <w:rsid w:val="672F3813"/>
    <w:rsid w:val="685F5A07"/>
    <w:rsid w:val="68BF0DD7"/>
    <w:rsid w:val="68D429FD"/>
    <w:rsid w:val="6A0D660A"/>
    <w:rsid w:val="6B1B409E"/>
    <w:rsid w:val="6BA70260"/>
    <w:rsid w:val="6BA91490"/>
    <w:rsid w:val="6D1A55C4"/>
    <w:rsid w:val="6DAF6F69"/>
    <w:rsid w:val="70D07922"/>
    <w:rsid w:val="737C34B2"/>
    <w:rsid w:val="764074D4"/>
    <w:rsid w:val="765A69A0"/>
    <w:rsid w:val="76C86749"/>
    <w:rsid w:val="77F36DCE"/>
    <w:rsid w:val="782755C7"/>
    <w:rsid w:val="7A210C8A"/>
    <w:rsid w:val="7A9B505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4"/>
    <w:qFormat/>
    <w:locked/>
    <w:uiPriority w:val="0"/>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locked/>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6">
    <w:name w:val="Date"/>
    <w:basedOn w:val="1"/>
    <w:next w:val="1"/>
    <w:link w:val="31"/>
    <w:semiHidden/>
    <w:unhideWhenUsed/>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19"/>
    <w:autoRedefine/>
    <w:qFormat/>
    <w:uiPriority w:val="0"/>
    <w:pPr>
      <w:tabs>
        <w:tab w:val="center" w:pos="4153"/>
        <w:tab w:val="right" w:pos="8306"/>
      </w:tabs>
      <w:snapToGrid w:val="0"/>
      <w:jc w:val="left"/>
    </w:pPr>
    <w:rPr>
      <w:sz w:val="18"/>
      <w:szCs w:val="18"/>
    </w:rPr>
  </w:style>
  <w:style w:type="paragraph" w:styleId="9">
    <w:name w:val="header"/>
    <w:basedOn w:val="1"/>
    <w:link w:val="18"/>
    <w:autoRedefine/>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unhideWhenUsed/>
    <w:qFormat/>
    <w:locked/>
    <w:uiPriority w:val="39"/>
    <w:pPr>
      <w:widowControl/>
      <w:spacing w:after="100" w:line="276" w:lineRule="auto"/>
      <w:jc w:val="left"/>
    </w:pPr>
    <w:rPr>
      <w:rFonts w:ascii="黑体" w:hAnsi="黑体" w:eastAsia="黑体" w:cstheme="minorBidi"/>
      <w:kern w:val="0"/>
      <w:sz w:val="32"/>
      <w:szCs w:val="32"/>
    </w:rPr>
  </w:style>
  <w:style w:type="paragraph" w:styleId="11">
    <w:name w:val="toc 2"/>
    <w:basedOn w:val="1"/>
    <w:next w:val="1"/>
    <w:autoRedefine/>
    <w:unhideWhenUsed/>
    <w:qFormat/>
    <w:locked/>
    <w:uiPriority w:val="39"/>
    <w:pPr>
      <w:widowControl/>
      <w:spacing w:after="100" w:line="276" w:lineRule="auto"/>
      <w:ind w:left="220"/>
      <w:jc w:val="left"/>
    </w:pPr>
    <w:rPr>
      <w:rFonts w:ascii="黑体" w:hAnsi="黑体" w:eastAsia="黑体" w:cstheme="minorBidi"/>
      <w:kern w:val="0"/>
      <w:sz w:val="32"/>
      <w:szCs w:val="32"/>
    </w:rPr>
  </w:style>
  <w:style w:type="paragraph" w:styleId="12">
    <w:name w:val="Title"/>
    <w:basedOn w:val="1"/>
    <w:next w:val="1"/>
    <w:link w:val="27"/>
    <w:qFormat/>
    <w:locked/>
    <w:uiPriority w:val="0"/>
    <w:pPr>
      <w:spacing w:before="240" w:after="60"/>
      <w:jc w:val="center"/>
      <w:outlineLvl w:val="0"/>
    </w:pPr>
    <w:rPr>
      <w:rFonts w:asciiTheme="majorHAnsi" w:hAnsiTheme="majorHAnsi" w:cstheme="majorBidi"/>
      <w:b/>
      <w:bCs/>
      <w:sz w:val="32"/>
      <w:szCs w:val="32"/>
    </w:rPr>
  </w:style>
  <w:style w:type="character" w:styleId="15">
    <w:name w:val="Strong"/>
    <w:basedOn w:val="14"/>
    <w:qFormat/>
    <w:locked/>
    <w:uiPriority w:val="0"/>
    <w:rPr>
      <w:b/>
    </w:rPr>
  </w:style>
  <w:style w:type="character" w:styleId="16">
    <w:name w:val="Emphasis"/>
    <w:basedOn w:val="14"/>
    <w:autoRedefine/>
    <w:qFormat/>
    <w:uiPriority w:val="99"/>
    <w:rPr>
      <w:i/>
      <w:iCs/>
    </w:rPr>
  </w:style>
  <w:style w:type="character" w:styleId="17">
    <w:name w:val="Hyperlink"/>
    <w:basedOn w:val="14"/>
    <w:autoRedefine/>
    <w:qFormat/>
    <w:uiPriority w:val="99"/>
    <w:rPr>
      <w:color w:val="0000FF"/>
      <w:u w:val="single"/>
    </w:rPr>
  </w:style>
  <w:style w:type="character" w:customStyle="1" w:styleId="18">
    <w:name w:val="页眉 Char"/>
    <w:basedOn w:val="14"/>
    <w:link w:val="9"/>
    <w:autoRedefine/>
    <w:qFormat/>
    <w:locked/>
    <w:uiPriority w:val="99"/>
    <w:rPr>
      <w:sz w:val="18"/>
      <w:szCs w:val="18"/>
    </w:rPr>
  </w:style>
  <w:style w:type="character" w:customStyle="1" w:styleId="19">
    <w:name w:val="页脚 Char"/>
    <w:basedOn w:val="14"/>
    <w:link w:val="8"/>
    <w:autoRedefine/>
    <w:qFormat/>
    <w:locked/>
    <w:uiPriority w:val="0"/>
    <w:rPr>
      <w:sz w:val="18"/>
      <w:szCs w:val="18"/>
    </w:rPr>
  </w:style>
  <w:style w:type="character" w:customStyle="1" w:styleId="20">
    <w:name w:val="批注框文本 Char"/>
    <w:basedOn w:val="14"/>
    <w:link w:val="7"/>
    <w:autoRedefine/>
    <w:semiHidden/>
    <w:qFormat/>
    <w:locked/>
    <w:uiPriority w:val="99"/>
    <w:rPr>
      <w:sz w:val="18"/>
      <w:szCs w:val="18"/>
    </w:rPr>
  </w:style>
  <w:style w:type="paragraph" w:styleId="21">
    <w:name w:val="List Paragraph"/>
    <w:basedOn w:val="1"/>
    <w:autoRedefine/>
    <w:qFormat/>
    <w:uiPriority w:val="99"/>
    <w:pPr>
      <w:numPr>
        <w:ilvl w:val="0"/>
        <w:numId w:val="1"/>
      </w:numPr>
      <w:spacing w:line="360" w:lineRule="auto"/>
      <w:jc w:val="left"/>
    </w:pPr>
  </w:style>
  <w:style w:type="character" w:customStyle="1" w:styleId="22">
    <w:name w:val="font11"/>
    <w:basedOn w:val="14"/>
    <w:autoRedefine/>
    <w:qFormat/>
    <w:uiPriority w:val="0"/>
    <w:rPr>
      <w:rFonts w:ascii="幼圆" w:hAnsi="幼圆" w:eastAsia="幼圆" w:cs="幼圆"/>
      <w:color w:val="000000"/>
      <w:sz w:val="24"/>
      <w:szCs w:val="24"/>
      <w:u w:val="none"/>
    </w:rPr>
  </w:style>
  <w:style w:type="character" w:customStyle="1" w:styleId="23">
    <w:name w:val="font21"/>
    <w:basedOn w:val="14"/>
    <w:autoRedefine/>
    <w:qFormat/>
    <w:uiPriority w:val="0"/>
    <w:rPr>
      <w:rFonts w:hint="default" w:ascii="Arial Narrow" w:hAnsi="Arial Narrow" w:eastAsia="Arial Narrow" w:cs="Arial Narrow"/>
      <w:color w:val="000000"/>
      <w:sz w:val="24"/>
      <w:szCs w:val="24"/>
      <w:u w:val="none"/>
    </w:rPr>
  </w:style>
  <w:style w:type="character" w:customStyle="1" w:styleId="24">
    <w:name w:val="标题 1 Char"/>
    <w:basedOn w:val="14"/>
    <w:link w:val="2"/>
    <w:autoRedefine/>
    <w:qFormat/>
    <w:uiPriority w:val="0"/>
    <w:rPr>
      <w:rFonts w:ascii="Times New Roman" w:hAnsi="Times New Roman" w:eastAsia="宋体" w:cs="Times New Roman"/>
      <w:b/>
      <w:bCs/>
      <w:kern w:val="44"/>
      <w:sz w:val="44"/>
      <w:szCs w:val="44"/>
    </w:rPr>
  </w:style>
  <w:style w:type="paragraph" w:customStyle="1" w:styleId="25">
    <w:name w:val="TOC 标题1"/>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6">
    <w:name w:val="标题 2 Char"/>
    <w:basedOn w:val="14"/>
    <w:link w:val="3"/>
    <w:qFormat/>
    <w:uiPriority w:val="0"/>
    <w:rPr>
      <w:rFonts w:asciiTheme="majorHAnsi" w:hAnsiTheme="majorHAnsi" w:eastAsiaTheme="majorEastAsia" w:cstheme="majorBidi"/>
      <w:b/>
      <w:bCs/>
      <w:kern w:val="2"/>
      <w:sz w:val="32"/>
      <w:szCs w:val="32"/>
    </w:rPr>
  </w:style>
  <w:style w:type="character" w:customStyle="1" w:styleId="27">
    <w:name w:val="标题 Char"/>
    <w:basedOn w:val="14"/>
    <w:link w:val="12"/>
    <w:autoRedefine/>
    <w:qFormat/>
    <w:uiPriority w:val="0"/>
    <w:rPr>
      <w:rFonts w:eastAsia="宋体" w:asciiTheme="majorHAnsi" w:hAnsiTheme="majorHAnsi" w:cstheme="majorBidi"/>
      <w:b/>
      <w:bCs/>
      <w:kern w:val="2"/>
      <w:sz w:val="32"/>
      <w:szCs w:val="32"/>
    </w:rPr>
  </w:style>
  <w:style w:type="table" w:customStyle="1" w:styleId="28">
    <w:name w:val="浅色网格 - 强调文字颜色 11"/>
    <w:basedOn w:val="13"/>
    <w:qFormat/>
    <w:uiPriority w:val="62"/>
    <w:rPr>
      <w:rFonts w:asciiTheme="minorHAnsi" w:hAnsiTheme="minorHAnsi" w:eastAsiaTheme="minorEastAsia" w:cstheme="minorBidi"/>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paragraph" w:customStyle="1" w:styleId="29">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0">
    <w:name w:val="未处理的提及1"/>
    <w:basedOn w:val="14"/>
    <w:semiHidden/>
    <w:unhideWhenUsed/>
    <w:qFormat/>
    <w:uiPriority w:val="99"/>
    <w:rPr>
      <w:color w:val="605E5C"/>
      <w:shd w:val="clear" w:color="auto" w:fill="E1DFDD"/>
    </w:rPr>
  </w:style>
  <w:style w:type="character" w:customStyle="1" w:styleId="31">
    <w:name w:val="日期 Char"/>
    <w:basedOn w:val="14"/>
    <w:link w:val="6"/>
    <w:semiHidden/>
    <w:qFormat/>
    <w:uiPriority w:val="99"/>
    <w:rPr>
      <w:kern w:val="2"/>
      <w:sz w:val="21"/>
      <w:szCs w:val="21"/>
    </w:rPr>
  </w:style>
  <w:style w:type="character" w:customStyle="1" w:styleId="32">
    <w:name w:val="font41"/>
    <w:basedOn w:val="14"/>
    <w:uiPriority w:val="0"/>
    <w:rPr>
      <w:rFonts w:hint="eastAsia" w:ascii="宋体" w:hAnsi="宋体" w:eastAsia="宋体" w:cs="宋体"/>
      <w:color w:val="FF0000"/>
      <w:sz w:val="22"/>
      <w:szCs w:val="22"/>
      <w:u w:val="none"/>
    </w:rPr>
  </w:style>
  <w:style w:type="character" w:customStyle="1" w:styleId="33">
    <w:name w:val="font31"/>
    <w:basedOn w:val="14"/>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8" Type="http://schemas.openxmlformats.org/officeDocument/2006/relationships/fontTable" Target="fontTable.xml"/><Relationship Id="rId77" Type="http://schemas.openxmlformats.org/officeDocument/2006/relationships/customXml" Target="../customXml/item2.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jpe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6502B3-163B-4ACA-97D2-5F92D87C325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50</Pages>
  <Words>137</Words>
  <Characters>198</Characters>
  <Lines>76</Lines>
  <Paragraphs>21</Paragraphs>
  <TotalTime>5</TotalTime>
  <ScaleCrop>false</ScaleCrop>
  <LinksUpToDate>false</LinksUpToDate>
  <CharactersWithSpaces>216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2026-04-07T09:19:00Z</dcterms:created>
  <dc:creator>sx.zl</dc:creator>
  <cp:lastModifiedBy>blue</cp:lastModifiedBy>
  <cp:lastPrinted>2021-11-13T05:16:00Z</cp:lastPrinted>
  <dcterms:modified xsi:type="dcterms:W3CDTF">2026-05-26T06:36:53Z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C68734957F5C480CB5C6719531FD1190_13</vt:lpwstr>
  </property>
  <property fmtid="{D5CDD505-2E9C-101B-9397-08002B2CF9AE}" pid="4" name="KSOTemplateDocerSaveRecord">
    <vt:lpwstr>eyJoZGlkIjoiYjQwN2JjMDU1MDAyMTY5NDhlMjA0MGE4ZTUwMzU1M2QiLCJ1c2VySWQiOiI1MzQyMTIzNzkifQ==</vt:lpwstr>
  </property>
</Properties>
</file>